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B685" w14:textId="078DD9A7" w:rsidR="00F61D69" w:rsidRPr="00A463C5" w:rsidRDefault="00F61D69" w:rsidP="00156C50">
      <w:pPr>
        <w:pStyle w:val="Heading3"/>
        <w:numPr>
          <w:ilvl w:val="0"/>
          <w:numId w:val="16"/>
        </w:numPr>
        <w:rPr>
          <w:lang w:val="fr-FR"/>
        </w:rPr>
      </w:pPr>
      <w:r w:rsidRPr="00A463C5">
        <w:rPr>
          <w:lang w:val="fr-FR"/>
        </w:rPr>
        <w:t xml:space="preserve">Examen de la disponibilité et de la qualité des données par méthode </w:t>
      </w:r>
    </w:p>
    <w:p w14:paraId="1103D2D4" w14:textId="77777777" w:rsidR="00F61D69" w:rsidRPr="00A463C5" w:rsidRDefault="00F61D69" w:rsidP="00F61D69">
      <w:pPr>
        <w:spacing w:after="0"/>
        <w:jc w:val="both"/>
        <w:rPr>
          <w:lang w:val="fr-FR"/>
        </w:rPr>
      </w:pPr>
    </w:p>
    <w:p w14:paraId="5ABBBF91" w14:textId="294B73E9" w:rsidR="00F61D69" w:rsidRPr="00A463C5" w:rsidRDefault="00F61D69" w:rsidP="00F61D69">
      <w:pPr>
        <w:spacing w:after="0"/>
        <w:jc w:val="both"/>
        <w:rPr>
          <w:lang w:val="fr-FR"/>
        </w:rPr>
      </w:pPr>
      <w:bookmarkStart w:id="0" w:name="_Hlk68883264"/>
      <w:r w:rsidRPr="00A463C5">
        <w:rPr>
          <w:lang w:val="fr-FR"/>
        </w:rPr>
        <w:t xml:space="preserve">Les tableaux ci-dessous ont été conçus pour aider à évaluer la disponibilité et la qualité des données. Pour faciliter l'utilisation, nous fournissons un tableau pour chaque méthode. Il s'agit d'une liste indicative de variables et la sélection finale dépendra de l'environnement national des données. Quatre variables sont énumérées dans l'exemple suivant : les importations ; les exportations ; les bénéfices imposables des unités multinationales dans un pays ; et </w:t>
      </w:r>
      <w:r w:rsidR="00220071">
        <w:rPr>
          <w:lang w:val="fr-FR"/>
        </w:rPr>
        <w:t>le patrimoine offshore</w:t>
      </w:r>
      <w:r w:rsidRPr="00A463C5">
        <w:rPr>
          <w:lang w:val="fr-FR"/>
        </w:rPr>
        <w:t xml:space="preserve"> des citoyens d'un pays. Les éléments suivants sont évalués :</w:t>
      </w:r>
    </w:p>
    <w:bookmarkEnd w:id="0"/>
    <w:p w14:paraId="6FB1127D" w14:textId="77777777" w:rsidR="00F61D69" w:rsidRPr="00A463C5" w:rsidRDefault="00F61D69" w:rsidP="00F61D69">
      <w:pPr>
        <w:pStyle w:val="ListParagraph"/>
        <w:numPr>
          <w:ilvl w:val="0"/>
          <w:numId w:val="15"/>
        </w:numPr>
        <w:spacing w:after="0"/>
        <w:jc w:val="both"/>
        <w:rPr>
          <w:lang w:val="fr-FR"/>
        </w:rPr>
      </w:pPr>
      <w:r w:rsidRPr="00A463C5">
        <w:rPr>
          <w:b/>
          <w:bCs/>
          <w:lang w:val="fr-FR"/>
        </w:rPr>
        <w:t>Variable/</w:t>
      </w:r>
      <w:r>
        <w:rPr>
          <w:b/>
          <w:bCs/>
          <w:lang w:val="fr-FR"/>
        </w:rPr>
        <w:t>D</w:t>
      </w:r>
      <w:r w:rsidRPr="00A463C5">
        <w:rPr>
          <w:b/>
          <w:bCs/>
          <w:lang w:val="fr-FR"/>
        </w:rPr>
        <w:t xml:space="preserve">onnées nécessaires </w:t>
      </w:r>
      <w:r w:rsidRPr="00A463C5">
        <w:rPr>
          <w:lang w:val="fr-FR"/>
        </w:rPr>
        <w:t xml:space="preserve">: </w:t>
      </w:r>
      <w:r>
        <w:rPr>
          <w:lang w:val="fr-FR"/>
        </w:rPr>
        <w:t>Cataloguer les</w:t>
      </w:r>
      <w:r w:rsidRPr="00A463C5">
        <w:rPr>
          <w:lang w:val="fr-FR"/>
        </w:rPr>
        <w:t xml:space="preserve"> variables requises pour une méthode particulière de mesure des F</w:t>
      </w:r>
      <w:r>
        <w:rPr>
          <w:lang w:val="fr-FR"/>
        </w:rPr>
        <w:t>FI</w:t>
      </w:r>
      <w:r w:rsidRPr="00A463C5">
        <w:rPr>
          <w:lang w:val="fr-FR"/>
        </w:rPr>
        <w:t>.</w:t>
      </w:r>
    </w:p>
    <w:p w14:paraId="771F2611" w14:textId="77777777" w:rsidR="00F61D69" w:rsidRPr="00A463C5" w:rsidRDefault="00F61D69" w:rsidP="00F61D69">
      <w:pPr>
        <w:pStyle w:val="ListParagraph"/>
        <w:numPr>
          <w:ilvl w:val="0"/>
          <w:numId w:val="15"/>
        </w:numPr>
        <w:spacing w:after="0"/>
        <w:jc w:val="both"/>
        <w:rPr>
          <w:lang w:val="fr-FR"/>
        </w:rPr>
      </w:pPr>
      <w:r w:rsidRPr="00A463C5">
        <w:rPr>
          <w:b/>
          <w:bCs/>
          <w:lang w:val="fr-FR"/>
        </w:rPr>
        <w:t>Source de données/</w:t>
      </w:r>
      <w:r>
        <w:rPr>
          <w:b/>
          <w:bCs/>
          <w:lang w:val="fr-FR"/>
        </w:rPr>
        <w:t>A</w:t>
      </w:r>
      <w:r w:rsidRPr="00A463C5">
        <w:rPr>
          <w:b/>
          <w:bCs/>
          <w:lang w:val="fr-FR"/>
        </w:rPr>
        <w:t xml:space="preserve">gence </w:t>
      </w:r>
      <w:r w:rsidRPr="00A463C5">
        <w:rPr>
          <w:lang w:val="fr-FR"/>
        </w:rPr>
        <w:t xml:space="preserve">: </w:t>
      </w:r>
      <w:r>
        <w:rPr>
          <w:lang w:val="fr-FR"/>
        </w:rPr>
        <w:t>Référencer</w:t>
      </w:r>
      <w:r w:rsidRPr="00A463C5">
        <w:rPr>
          <w:lang w:val="fr-FR"/>
        </w:rPr>
        <w:t xml:space="preserve"> l'agence qui possède les données et qui est considérée comme une source de données pour cette variable. </w:t>
      </w:r>
    </w:p>
    <w:p w14:paraId="0104404F" w14:textId="77777777" w:rsidR="00F61D69" w:rsidRPr="00A463C5" w:rsidRDefault="00F61D69" w:rsidP="00F61D69">
      <w:pPr>
        <w:pStyle w:val="ListParagraph"/>
        <w:numPr>
          <w:ilvl w:val="0"/>
          <w:numId w:val="15"/>
        </w:numPr>
        <w:spacing w:after="0"/>
        <w:jc w:val="both"/>
        <w:rPr>
          <w:lang w:val="fr-FR"/>
        </w:rPr>
      </w:pPr>
      <w:r w:rsidRPr="00A463C5">
        <w:rPr>
          <w:b/>
          <w:bCs/>
          <w:lang w:val="fr-FR"/>
        </w:rPr>
        <w:t xml:space="preserve">Fréquence </w:t>
      </w:r>
      <w:r w:rsidRPr="00A463C5">
        <w:rPr>
          <w:lang w:val="fr-FR"/>
        </w:rPr>
        <w:t xml:space="preserve">: </w:t>
      </w:r>
      <w:r>
        <w:rPr>
          <w:lang w:val="fr-FR"/>
        </w:rPr>
        <w:t>F</w:t>
      </w:r>
      <w:r w:rsidRPr="00A463C5">
        <w:rPr>
          <w:lang w:val="fr-FR"/>
        </w:rPr>
        <w:t>réquence de la variable rapportée.</w:t>
      </w:r>
    </w:p>
    <w:p w14:paraId="1B23B9FE" w14:textId="79397DD3" w:rsidR="00F61D69" w:rsidRPr="00A463C5" w:rsidRDefault="00F61D69" w:rsidP="00F61D69">
      <w:pPr>
        <w:pStyle w:val="ListParagraph"/>
        <w:numPr>
          <w:ilvl w:val="0"/>
          <w:numId w:val="15"/>
        </w:numPr>
        <w:spacing w:after="0"/>
        <w:jc w:val="both"/>
        <w:rPr>
          <w:lang w:val="fr-FR"/>
        </w:rPr>
      </w:pPr>
      <w:r w:rsidRPr="00A463C5">
        <w:rPr>
          <w:lang w:val="fr-FR"/>
        </w:rPr>
        <w:t xml:space="preserve"> </w:t>
      </w:r>
      <w:r>
        <w:rPr>
          <w:b/>
          <w:bCs/>
          <w:lang w:val="fr-FR"/>
        </w:rPr>
        <w:t>R</w:t>
      </w:r>
      <w:r w:rsidRPr="00781283">
        <w:rPr>
          <w:b/>
          <w:bCs/>
          <w:lang w:val="fr-FR"/>
        </w:rPr>
        <w:t>apidité</w:t>
      </w:r>
      <w:r>
        <w:rPr>
          <w:b/>
          <w:bCs/>
          <w:lang w:val="fr-FR"/>
        </w:rPr>
        <w:t xml:space="preserve"> d’</w:t>
      </w:r>
      <w:r w:rsidR="00CD138F">
        <w:rPr>
          <w:b/>
          <w:bCs/>
          <w:lang w:val="fr-FR"/>
        </w:rPr>
        <w:t>obtention</w:t>
      </w:r>
      <w:r w:rsidRPr="00781283">
        <w:rPr>
          <w:b/>
          <w:bCs/>
          <w:lang w:val="fr-FR"/>
        </w:rPr>
        <w:t xml:space="preserve"> :</w:t>
      </w:r>
      <w:r w:rsidRPr="00781283">
        <w:rPr>
          <w:lang w:val="fr-FR"/>
        </w:rPr>
        <w:t xml:space="preserve"> </w:t>
      </w:r>
      <w:r>
        <w:rPr>
          <w:lang w:val="fr-FR"/>
        </w:rPr>
        <w:t>D</w:t>
      </w:r>
      <w:r w:rsidRPr="00781283">
        <w:rPr>
          <w:lang w:val="fr-FR"/>
        </w:rPr>
        <w:t>élai de mise à disposition des données après l'événement.</w:t>
      </w:r>
    </w:p>
    <w:p w14:paraId="44A30DF5" w14:textId="77777777" w:rsidR="00F61D69" w:rsidRPr="00A463C5" w:rsidRDefault="00F61D69" w:rsidP="00F61D69">
      <w:pPr>
        <w:pStyle w:val="ListParagraph"/>
        <w:numPr>
          <w:ilvl w:val="0"/>
          <w:numId w:val="15"/>
        </w:numPr>
        <w:spacing w:after="0"/>
        <w:jc w:val="both"/>
        <w:rPr>
          <w:lang w:val="fr-FR"/>
        </w:rPr>
      </w:pPr>
      <w:r w:rsidRPr="00A463C5">
        <w:rPr>
          <w:b/>
          <w:bCs/>
          <w:lang w:val="fr-FR"/>
        </w:rPr>
        <w:t xml:space="preserve">Accès </w:t>
      </w:r>
      <w:r w:rsidRPr="00A463C5">
        <w:rPr>
          <w:lang w:val="fr-FR"/>
        </w:rPr>
        <w:t xml:space="preserve">: </w:t>
      </w:r>
      <w:r>
        <w:rPr>
          <w:lang w:val="fr-FR"/>
        </w:rPr>
        <w:t>F</w:t>
      </w:r>
      <w:r w:rsidRPr="009D2A15">
        <w:rPr>
          <w:lang w:val="fr-FR"/>
        </w:rPr>
        <w:t xml:space="preserve">acilité d'accès aux données </w:t>
      </w:r>
      <w:r>
        <w:rPr>
          <w:lang w:val="fr-FR"/>
        </w:rPr>
        <w:t>par l’</w:t>
      </w:r>
      <w:r w:rsidRPr="009D2A15">
        <w:rPr>
          <w:lang w:val="fr-FR"/>
        </w:rPr>
        <w:t>agence (groupe d'agences) compilant les statistiques FFI, y compris le cadre juridique.</w:t>
      </w:r>
    </w:p>
    <w:p w14:paraId="3E5B3653" w14:textId="77777777" w:rsidR="00F61D69" w:rsidRPr="00A463C5" w:rsidRDefault="00F61D69" w:rsidP="00F61D69">
      <w:pPr>
        <w:pStyle w:val="ListParagraph"/>
        <w:numPr>
          <w:ilvl w:val="0"/>
          <w:numId w:val="15"/>
        </w:numPr>
        <w:spacing w:after="0"/>
        <w:jc w:val="both"/>
        <w:rPr>
          <w:lang w:val="fr-FR"/>
        </w:rPr>
      </w:pPr>
      <w:r w:rsidRPr="00A463C5">
        <w:rPr>
          <w:b/>
          <w:bCs/>
          <w:lang w:val="fr-FR"/>
        </w:rPr>
        <w:t xml:space="preserve">Couverture </w:t>
      </w:r>
      <w:r w:rsidRPr="00A463C5">
        <w:rPr>
          <w:lang w:val="fr-FR"/>
        </w:rPr>
        <w:t xml:space="preserve">: </w:t>
      </w:r>
      <w:r>
        <w:rPr>
          <w:lang w:val="fr-FR"/>
        </w:rPr>
        <w:t>Q</w:t>
      </w:r>
      <w:r w:rsidRPr="00A463C5">
        <w:rPr>
          <w:lang w:val="fr-FR"/>
        </w:rPr>
        <w:t>uelles unités et quels phénomènes sont mesurés par la variable sélectionnée, indiquant s'il existe des lacunes ou des chevauchements potentiels dans la mesure.</w:t>
      </w:r>
    </w:p>
    <w:p w14:paraId="4C3FE6DE" w14:textId="77777777" w:rsidR="00F61D69" w:rsidRPr="00A463C5" w:rsidRDefault="00F61D69" w:rsidP="00F61D69">
      <w:pPr>
        <w:pStyle w:val="ListParagraph"/>
        <w:numPr>
          <w:ilvl w:val="0"/>
          <w:numId w:val="15"/>
        </w:numPr>
        <w:spacing w:after="0"/>
        <w:jc w:val="both"/>
        <w:rPr>
          <w:lang w:val="fr-FR"/>
        </w:rPr>
      </w:pPr>
      <w:r w:rsidRPr="00A463C5">
        <w:rPr>
          <w:b/>
          <w:bCs/>
          <w:lang w:val="fr-FR"/>
        </w:rPr>
        <w:t xml:space="preserve">Granularité </w:t>
      </w:r>
      <w:r w:rsidRPr="00A463C5">
        <w:rPr>
          <w:lang w:val="fr-FR"/>
        </w:rPr>
        <w:t xml:space="preserve">: </w:t>
      </w:r>
      <w:r>
        <w:rPr>
          <w:lang w:val="fr-FR"/>
        </w:rPr>
        <w:t>Q</w:t>
      </w:r>
      <w:r w:rsidRPr="00A463C5">
        <w:rPr>
          <w:lang w:val="fr-FR"/>
        </w:rPr>
        <w:t xml:space="preserve">uel niveau de granularité pour une variable est disponible.  </w:t>
      </w:r>
    </w:p>
    <w:p w14:paraId="4A88AEE3" w14:textId="77777777" w:rsidR="00F61D69" w:rsidRPr="00A463C5" w:rsidRDefault="00F61D69" w:rsidP="00F61D69">
      <w:pPr>
        <w:pStyle w:val="ListParagraph"/>
        <w:numPr>
          <w:ilvl w:val="0"/>
          <w:numId w:val="15"/>
        </w:numPr>
        <w:spacing w:after="0"/>
        <w:jc w:val="both"/>
        <w:rPr>
          <w:lang w:val="fr-FR"/>
        </w:rPr>
      </w:pPr>
      <w:r w:rsidRPr="00A463C5">
        <w:rPr>
          <w:b/>
          <w:bCs/>
          <w:lang w:val="fr-FR"/>
        </w:rPr>
        <w:t>Interopérabilité/</w:t>
      </w:r>
      <w:r>
        <w:rPr>
          <w:b/>
          <w:bCs/>
          <w:lang w:val="fr-FR"/>
        </w:rPr>
        <w:t>F</w:t>
      </w:r>
      <w:r w:rsidRPr="00A463C5">
        <w:rPr>
          <w:b/>
          <w:bCs/>
          <w:lang w:val="fr-FR"/>
        </w:rPr>
        <w:t xml:space="preserve">ormat (liaison) </w:t>
      </w:r>
      <w:r w:rsidRPr="00A463C5">
        <w:rPr>
          <w:lang w:val="fr-FR"/>
        </w:rPr>
        <w:t xml:space="preserve">: </w:t>
      </w:r>
      <w:r>
        <w:rPr>
          <w:lang w:val="fr-FR"/>
        </w:rPr>
        <w:t>C</w:t>
      </w:r>
      <w:r w:rsidRPr="00A463C5">
        <w:rPr>
          <w:lang w:val="fr-FR"/>
        </w:rPr>
        <w:t xml:space="preserve">omment la variable est-elle intégrée à d'autres données, par exemple, à quel niveau et par le biais de quelle variable. </w:t>
      </w:r>
    </w:p>
    <w:p w14:paraId="78AA04F1" w14:textId="77777777" w:rsidR="00F61D69" w:rsidRPr="00A463C5" w:rsidRDefault="00F61D69" w:rsidP="00F61D69">
      <w:pPr>
        <w:pStyle w:val="ListParagraph"/>
        <w:numPr>
          <w:ilvl w:val="0"/>
          <w:numId w:val="15"/>
        </w:numPr>
        <w:spacing w:after="0"/>
        <w:jc w:val="both"/>
        <w:rPr>
          <w:lang w:val="fr-FR"/>
        </w:rPr>
      </w:pPr>
      <w:r w:rsidRPr="00A463C5">
        <w:rPr>
          <w:b/>
          <w:bCs/>
          <w:lang w:val="fr-FR"/>
        </w:rPr>
        <w:t xml:space="preserve">Alternative/proxy </w:t>
      </w:r>
      <w:r w:rsidRPr="00A463C5">
        <w:rPr>
          <w:lang w:val="fr-FR"/>
        </w:rPr>
        <w:t xml:space="preserve">: </w:t>
      </w:r>
      <w:r>
        <w:rPr>
          <w:lang w:val="fr-FR"/>
        </w:rPr>
        <w:t>S</w:t>
      </w:r>
      <w:r w:rsidRPr="00A463C5">
        <w:rPr>
          <w:lang w:val="fr-FR"/>
        </w:rPr>
        <w:t xml:space="preserve">i la variable n'est pas disponible, quelle est la variable alternative et sa source. </w:t>
      </w:r>
    </w:p>
    <w:p w14:paraId="2D8C8085" w14:textId="5A6282DD" w:rsidR="00F61D69" w:rsidRPr="00A463C5" w:rsidRDefault="00F61D69" w:rsidP="00F61D69">
      <w:pPr>
        <w:pStyle w:val="ListParagraph"/>
        <w:numPr>
          <w:ilvl w:val="0"/>
          <w:numId w:val="15"/>
        </w:numPr>
        <w:spacing w:after="0"/>
        <w:jc w:val="both"/>
        <w:rPr>
          <w:lang w:val="fr-FR"/>
        </w:rPr>
      </w:pPr>
      <w:r>
        <w:rPr>
          <w:b/>
          <w:bCs/>
          <w:lang w:val="fr-FR"/>
        </w:rPr>
        <w:t xml:space="preserve">Adapté </w:t>
      </w:r>
      <w:r w:rsidR="00CD138F">
        <w:rPr>
          <w:b/>
          <w:bCs/>
          <w:lang w:val="fr-FR"/>
        </w:rPr>
        <w:t>aux besoins</w:t>
      </w:r>
      <w:r w:rsidRPr="00A463C5">
        <w:rPr>
          <w:b/>
          <w:bCs/>
          <w:lang w:val="fr-FR"/>
        </w:rPr>
        <w:t xml:space="preserve"> </w:t>
      </w:r>
      <w:r w:rsidRPr="00A463C5">
        <w:rPr>
          <w:lang w:val="fr-FR"/>
        </w:rPr>
        <w:t xml:space="preserve">: </w:t>
      </w:r>
      <w:r>
        <w:rPr>
          <w:lang w:val="fr-FR"/>
        </w:rPr>
        <w:t>L</w:t>
      </w:r>
      <w:r w:rsidRPr="00A463C5">
        <w:rPr>
          <w:lang w:val="fr-FR"/>
        </w:rPr>
        <w:t>a variable est-elle conforme aux exigences de</w:t>
      </w:r>
      <w:r>
        <w:rPr>
          <w:lang w:val="fr-FR"/>
        </w:rPr>
        <w:t>s</w:t>
      </w:r>
      <w:r w:rsidRPr="00A463C5">
        <w:rPr>
          <w:lang w:val="fr-FR"/>
        </w:rPr>
        <w:t xml:space="preserve"> mesure</w:t>
      </w:r>
      <w:r>
        <w:rPr>
          <w:lang w:val="fr-FR"/>
        </w:rPr>
        <w:t>s</w:t>
      </w:r>
      <w:r w:rsidRPr="00A463C5">
        <w:rPr>
          <w:lang w:val="fr-FR"/>
        </w:rPr>
        <w:t xml:space="preserve"> des </w:t>
      </w:r>
      <w:r>
        <w:rPr>
          <w:lang w:val="fr-FR"/>
        </w:rPr>
        <w:t>FFI</w:t>
      </w:r>
      <w:r w:rsidRPr="00A463C5">
        <w:rPr>
          <w:lang w:val="fr-FR"/>
        </w:rPr>
        <w:t xml:space="preserve"> ? </w:t>
      </w:r>
    </w:p>
    <w:p w14:paraId="022B489C" w14:textId="02DA2C7D" w:rsidR="00F61D69" w:rsidRDefault="00F61D69" w:rsidP="00F61D69">
      <w:pPr>
        <w:pStyle w:val="ListParagraph"/>
        <w:numPr>
          <w:ilvl w:val="0"/>
          <w:numId w:val="15"/>
        </w:numPr>
        <w:spacing w:after="0"/>
        <w:jc w:val="both"/>
        <w:rPr>
          <w:lang w:val="fr-FR"/>
        </w:rPr>
      </w:pPr>
      <w:r w:rsidRPr="00A463C5">
        <w:rPr>
          <w:b/>
          <w:bCs/>
          <w:lang w:val="fr-FR"/>
        </w:rPr>
        <w:t xml:space="preserve">Disponibilité </w:t>
      </w:r>
      <w:r w:rsidRPr="00A463C5">
        <w:rPr>
          <w:lang w:val="fr-FR"/>
        </w:rPr>
        <w:t xml:space="preserve">: </w:t>
      </w:r>
      <w:r>
        <w:rPr>
          <w:lang w:val="fr-FR"/>
        </w:rPr>
        <w:t>I</w:t>
      </w:r>
      <w:r w:rsidRPr="00A463C5">
        <w:rPr>
          <w:lang w:val="fr-FR"/>
        </w:rPr>
        <w:t xml:space="preserve">ndique si les variables/données </w:t>
      </w:r>
      <w:r>
        <w:rPr>
          <w:lang w:val="fr-FR"/>
        </w:rPr>
        <w:t>ayant</w:t>
      </w:r>
      <w:r w:rsidRPr="00A463C5">
        <w:rPr>
          <w:lang w:val="fr-FR"/>
        </w:rPr>
        <w:t xml:space="preserve"> la qualité requise sont disponibles ou non. </w:t>
      </w:r>
    </w:p>
    <w:p w14:paraId="06E965A5" w14:textId="648AEAE2" w:rsidR="00F61D69" w:rsidRDefault="00F61D69" w:rsidP="00F61D69">
      <w:pPr>
        <w:spacing w:after="0"/>
        <w:jc w:val="both"/>
        <w:rPr>
          <w:lang w:val="fr-FR"/>
        </w:rPr>
      </w:pPr>
    </w:p>
    <w:p w14:paraId="4061D990" w14:textId="3DB0192B" w:rsidR="00F61D69" w:rsidRPr="00F61D69" w:rsidRDefault="00F61D69" w:rsidP="00F61D69">
      <w:pPr>
        <w:pStyle w:val="Heading4"/>
        <w:spacing w:before="120"/>
        <w:rPr>
          <w:lang w:val="fr-FR"/>
        </w:rPr>
      </w:pPr>
      <w:r w:rsidRPr="00A463C5">
        <w:rPr>
          <w:lang w:val="fr-FR"/>
        </w:rPr>
        <w:t>Exemple d'un examen de la disponibilité et de la qualité des données</w:t>
      </w:r>
    </w:p>
    <w:tbl>
      <w:tblPr>
        <w:tblStyle w:val="PlainTable1"/>
        <w:tblpPr w:leftFromText="180" w:rightFromText="180" w:vertAnchor="text" w:horzAnchor="margin" w:tblpXSpec="center" w:tblpY="314"/>
        <w:tblW w:w="14454" w:type="dxa"/>
        <w:tblLayout w:type="fixed"/>
        <w:tblLook w:val="04A0" w:firstRow="1" w:lastRow="0" w:firstColumn="1" w:lastColumn="0" w:noHBand="0" w:noVBand="1"/>
      </w:tblPr>
      <w:tblGrid>
        <w:gridCol w:w="1413"/>
        <w:gridCol w:w="1134"/>
        <w:gridCol w:w="1134"/>
        <w:gridCol w:w="1134"/>
        <w:gridCol w:w="992"/>
        <w:gridCol w:w="1134"/>
        <w:gridCol w:w="1276"/>
        <w:gridCol w:w="1559"/>
        <w:gridCol w:w="1276"/>
        <w:gridCol w:w="1134"/>
        <w:gridCol w:w="992"/>
        <w:gridCol w:w="1276"/>
      </w:tblGrid>
      <w:tr w:rsidR="00F61D69" w:rsidRPr="00A463C5" w14:paraId="45179FF3" w14:textId="77777777" w:rsidTr="00F61D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782D78C" w14:textId="77777777" w:rsidR="00F61D69" w:rsidRPr="00A351CC" w:rsidRDefault="00F61D69" w:rsidP="00F61D69">
            <w:pPr>
              <w:rPr>
                <w:b w:val="0"/>
                <w:bCs w:val="0"/>
                <w:sz w:val="18"/>
                <w:szCs w:val="18"/>
                <w:lang w:val="fr-FR"/>
              </w:rPr>
            </w:pPr>
            <w:bookmarkStart w:id="1" w:name="_Hlk68883638"/>
            <w:r w:rsidRPr="00A351CC">
              <w:rPr>
                <w:sz w:val="18"/>
                <w:szCs w:val="18"/>
                <w:lang w:val="fr-FR"/>
              </w:rPr>
              <w:t>Variable/</w:t>
            </w:r>
          </w:p>
          <w:p w14:paraId="71941708" w14:textId="77777777" w:rsidR="00F61D69" w:rsidRPr="00A351CC" w:rsidRDefault="00F61D69" w:rsidP="00F61D69">
            <w:pPr>
              <w:rPr>
                <w:sz w:val="18"/>
                <w:szCs w:val="18"/>
                <w:lang w:val="fr-FR"/>
              </w:rPr>
            </w:pPr>
            <w:r w:rsidRPr="00A351CC">
              <w:rPr>
                <w:sz w:val="18"/>
                <w:szCs w:val="18"/>
                <w:lang w:val="fr-FR"/>
              </w:rPr>
              <w:t>Données nécessaires</w:t>
            </w:r>
          </w:p>
        </w:tc>
        <w:tc>
          <w:tcPr>
            <w:tcW w:w="1134" w:type="dxa"/>
          </w:tcPr>
          <w:p w14:paraId="594493CD" w14:textId="77777777" w:rsidR="00F61D69" w:rsidRPr="00A351CC" w:rsidRDefault="00F61D69" w:rsidP="00F61D69">
            <w:pPr>
              <w:cnfStyle w:val="100000000000" w:firstRow="1" w:lastRow="0" w:firstColumn="0" w:lastColumn="0" w:oddVBand="0" w:evenVBand="0" w:oddHBand="0" w:evenHBand="0" w:firstRowFirstColumn="0" w:firstRowLastColumn="0" w:lastRowFirstColumn="0" w:lastRowLastColumn="0"/>
              <w:rPr>
                <w:b w:val="0"/>
                <w:bCs w:val="0"/>
                <w:sz w:val="18"/>
                <w:szCs w:val="18"/>
                <w:lang w:val="fr-FR"/>
              </w:rPr>
            </w:pPr>
            <w:r w:rsidRPr="00A351CC">
              <w:rPr>
                <w:sz w:val="18"/>
                <w:szCs w:val="18"/>
                <w:lang w:val="fr-FR"/>
              </w:rPr>
              <w:t>Source de données/</w:t>
            </w:r>
          </w:p>
          <w:p w14:paraId="36E71017" w14:textId="77777777" w:rsidR="00F61D69" w:rsidRPr="00A351CC" w:rsidRDefault="00F61D69" w:rsidP="00F61D69">
            <w:pPr>
              <w:cnfStyle w:val="100000000000" w:firstRow="1" w:lastRow="0" w:firstColumn="0" w:lastColumn="0" w:oddVBand="0" w:evenVBand="0" w:oddHBand="0" w:evenHBand="0" w:firstRowFirstColumn="0" w:firstRowLastColumn="0" w:lastRowFirstColumn="0" w:lastRowLastColumn="0"/>
              <w:rPr>
                <w:sz w:val="18"/>
                <w:szCs w:val="18"/>
                <w:lang w:val="fr-FR"/>
              </w:rPr>
            </w:pPr>
            <w:r w:rsidRPr="00A351CC">
              <w:rPr>
                <w:sz w:val="18"/>
                <w:szCs w:val="18"/>
                <w:lang w:val="fr-FR"/>
              </w:rPr>
              <w:t>Agence</w:t>
            </w:r>
          </w:p>
        </w:tc>
        <w:tc>
          <w:tcPr>
            <w:tcW w:w="1134" w:type="dxa"/>
          </w:tcPr>
          <w:p w14:paraId="59611C6B" w14:textId="77777777" w:rsidR="00F61D69" w:rsidRPr="00A351CC" w:rsidRDefault="00F61D69" w:rsidP="00F61D69">
            <w:pPr>
              <w:cnfStyle w:val="100000000000" w:firstRow="1" w:lastRow="0" w:firstColumn="0" w:lastColumn="0" w:oddVBand="0" w:evenVBand="0" w:oddHBand="0" w:evenHBand="0" w:firstRowFirstColumn="0" w:firstRowLastColumn="0" w:lastRowFirstColumn="0" w:lastRowLastColumn="0"/>
              <w:rPr>
                <w:sz w:val="18"/>
                <w:szCs w:val="18"/>
                <w:lang w:val="fr-FR"/>
              </w:rPr>
            </w:pPr>
            <w:r w:rsidRPr="00A351CC">
              <w:rPr>
                <w:sz w:val="18"/>
                <w:szCs w:val="18"/>
                <w:lang w:val="fr-FR"/>
              </w:rPr>
              <w:t>Fréquence</w:t>
            </w:r>
          </w:p>
        </w:tc>
        <w:tc>
          <w:tcPr>
            <w:tcW w:w="1134" w:type="dxa"/>
          </w:tcPr>
          <w:p w14:paraId="7D8C1B72" w14:textId="77777777" w:rsidR="00F61D69" w:rsidRPr="00A351CC" w:rsidRDefault="00F61D69" w:rsidP="00F61D69">
            <w:pPr>
              <w:cnfStyle w:val="100000000000" w:firstRow="1" w:lastRow="0" w:firstColumn="0" w:lastColumn="0" w:oddVBand="0" w:evenVBand="0" w:oddHBand="0" w:evenHBand="0" w:firstRowFirstColumn="0" w:firstRowLastColumn="0" w:lastRowFirstColumn="0" w:lastRowLastColumn="0"/>
              <w:rPr>
                <w:sz w:val="18"/>
                <w:szCs w:val="18"/>
                <w:lang w:val="fr-FR"/>
              </w:rPr>
            </w:pPr>
            <w:r w:rsidRPr="00A351CC">
              <w:rPr>
                <w:sz w:val="18"/>
                <w:szCs w:val="18"/>
                <w:lang w:val="fr-FR"/>
              </w:rPr>
              <w:t xml:space="preserve">Rapidité d'exécution </w:t>
            </w:r>
          </w:p>
        </w:tc>
        <w:tc>
          <w:tcPr>
            <w:tcW w:w="992" w:type="dxa"/>
          </w:tcPr>
          <w:p w14:paraId="0305D7CF" w14:textId="77777777" w:rsidR="00F61D69" w:rsidRPr="00A351CC" w:rsidRDefault="00F61D69" w:rsidP="00F61D69">
            <w:pPr>
              <w:cnfStyle w:val="100000000000" w:firstRow="1" w:lastRow="0" w:firstColumn="0" w:lastColumn="0" w:oddVBand="0" w:evenVBand="0" w:oddHBand="0" w:evenHBand="0" w:firstRowFirstColumn="0" w:firstRowLastColumn="0" w:lastRowFirstColumn="0" w:lastRowLastColumn="0"/>
              <w:rPr>
                <w:sz w:val="18"/>
                <w:szCs w:val="18"/>
                <w:lang w:val="fr-FR"/>
              </w:rPr>
            </w:pPr>
            <w:r w:rsidRPr="00A351CC">
              <w:rPr>
                <w:sz w:val="18"/>
                <w:szCs w:val="18"/>
                <w:lang w:val="fr-FR"/>
              </w:rPr>
              <w:t>Accès</w:t>
            </w:r>
          </w:p>
        </w:tc>
        <w:tc>
          <w:tcPr>
            <w:tcW w:w="1134" w:type="dxa"/>
          </w:tcPr>
          <w:p w14:paraId="1234C930" w14:textId="77777777" w:rsidR="00F61D69" w:rsidRPr="00A351CC" w:rsidRDefault="00F61D69" w:rsidP="00F61D69">
            <w:pPr>
              <w:cnfStyle w:val="100000000000" w:firstRow="1" w:lastRow="0" w:firstColumn="0" w:lastColumn="0" w:oddVBand="0" w:evenVBand="0" w:oddHBand="0" w:evenHBand="0" w:firstRowFirstColumn="0" w:firstRowLastColumn="0" w:lastRowFirstColumn="0" w:lastRowLastColumn="0"/>
              <w:rPr>
                <w:sz w:val="18"/>
                <w:szCs w:val="18"/>
                <w:lang w:val="fr-FR"/>
              </w:rPr>
            </w:pPr>
            <w:r w:rsidRPr="00A351CC">
              <w:rPr>
                <w:sz w:val="18"/>
                <w:szCs w:val="18"/>
                <w:lang w:val="fr-FR"/>
              </w:rPr>
              <w:t>Couverture</w:t>
            </w:r>
          </w:p>
        </w:tc>
        <w:tc>
          <w:tcPr>
            <w:tcW w:w="1276" w:type="dxa"/>
          </w:tcPr>
          <w:p w14:paraId="0E16F7A1" w14:textId="77777777" w:rsidR="00F61D69" w:rsidRPr="00A351CC" w:rsidRDefault="00F61D69" w:rsidP="00F61D69">
            <w:pPr>
              <w:cnfStyle w:val="100000000000" w:firstRow="1" w:lastRow="0" w:firstColumn="0" w:lastColumn="0" w:oddVBand="0" w:evenVBand="0" w:oddHBand="0" w:evenHBand="0" w:firstRowFirstColumn="0" w:firstRowLastColumn="0" w:lastRowFirstColumn="0" w:lastRowLastColumn="0"/>
              <w:rPr>
                <w:b w:val="0"/>
                <w:bCs w:val="0"/>
                <w:sz w:val="18"/>
                <w:szCs w:val="18"/>
                <w:lang w:val="fr-FR"/>
              </w:rPr>
            </w:pPr>
            <w:r w:rsidRPr="00A351CC">
              <w:rPr>
                <w:sz w:val="18"/>
                <w:szCs w:val="18"/>
                <w:lang w:val="fr-FR"/>
              </w:rPr>
              <w:t>Granularité</w:t>
            </w:r>
          </w:p>
        </w:tc>
        <w:tc>
          <w:tcPr>
            <w:tcW w:w="1559" w:type="dxa"/>
          </w:tcPr>
          <w:p w14:paraId="2226A705" w14:textId="77777777" w:rsidR="00F61D69" w:rsidRPr="00A351CC" w:rsidRDefault="00F61D69" w:rsidP="00F61D69">
            <w:pPr>
              <w:cnfStyle w:val="100000000000" w:firstRow="1" w:lastRow="0" w:firstColumn="0" w:lastColumn="0" w:oddVBand="0" w:evenVBand="0" w:oddHBand="0" w:evenHBand="0" w:firstRowFirstColumn="0" w:firstRowLastColumn="0" w:lastRowFirstColumn="0" w:lastRowLastColumn="0"/>
              <w:rPr>
                <w:sz w:val="18"/>
                <w:szCs w:val="18"/>
                <w:lang w:val="fr-FR"/>
              </w:rPr>
            </w:pPr>
            <w:r w:rsidRPr="00A351CC">
              <w:rPr>
                <w:sz w:val="18"/>
                <w:szCs w:val="18"/>
                <w:lang w:val="fr-FR"/>
              </w:rPr>
              <w:t xml:space="preserve">Interopérabilité/ </w:t>
            </w:r>
            <w:r>
              <w:rPr>
                <w:sz w:val="18"/>
                <w:szCs w:val="18"/>
                <w:lang w:val="fr-FR"/>
              </w:rPr>
              <w:t>F</w:t>
            </w:r>
            <w:r w:rsidRPr="00A351CC">
              <w:rPr>
                <w:sz w:val="18"/>
                <w:szCs w:val="18"/>
                <w:lang w:val="fr-FR"/>
              </w:rPr>
              <w:t>ormat (liaison)</w:t>
            </w:r>
          </w:p>
        </w:tc>
        <w:tc>
          <w:tcPr>
            <w:tcW w:w="2410" w:type="dxa"/>
            <w:gridSpan w:val="2"/>
          </w:tcPr>
          <w:p w14:paraId="3FE221E4" w14:textId="77777777" w:rsidR="00F61D69" w:rsidRDefault="00F61D69" w:rsidP="00F61D69">
            <w:pPr>
              <w:cnfStyle w:val="100000000000" w:firstRow="1" w:lastRow="0" w:firstColumn="0" w:lastColumn="0" w:oddVBand="0" w:evenVBand="0" w:oddHBand="0" w:evenHBand="0" w:firstRowFirstColumn="0" w:firstRowLastColumn="0" w:lastRowFirstColumn="0" w:lastRowLastColumn="0"/>
              <w:rPr>
                <w:b w:val="0"/>
                <w:bCs w:val="0"/>
                <w:sz w:val="18"/>
                <w:szCs w:val="18"/>
                <w:lang w:val="fr-FR"/>
              </w:rPr>
            </w:pPr>
            <w:r w:rsidRPr="00A351CC">
              <w:rPr>
                <w:sz w:val="18"/>
                <w:szCs w:val="18"/>
                <w:lang w:val="fr-FR"/>
              </w:rPr>
              <w:t>Alternative/proxy</w:t>
            </w:r>
          </w:p>
          <w:p w14:paraId="613AEEB5" w14:textId="77777777" w:rsidR="00F61D69" w:rsidRPr="00660D2C" w:rsidRDefault="00F61D69" w:rsidP="00F61D69">
            <w:pPr>
              <w:cnfStyle w:val="100000000000" w:firstRow="1" w:lastRow="0" w:firstColumn="0" w:lastColumn="0" w:oddVBand="0" w:evenVBand="0" w:oddHBand="0" w:evenHBand="0" w:firstRowFirstColumn="0" w:firstRowLastColumn="0" w:lastRowFirstColumn="0" w:lastRowLastColumn="0"/>
              <w:rPr>
                <w:b w:val="0"/>
                <w:bCs w:val="0"/>
                <w:sz w:val="18"/>
                <w:szCs w:val="18"/>
                <w:lang w:val="fr-FR"/>
              </w:rPr>
            </w:pPr>
          </w:p>
          <w:p w14:paraId="2CE48F84" w14:textId="77777777" w:rsidR="00F61D69" w:rsidRPr="00A351CC" w:rsidRDefault="00F61D69" w:rsidP="00F61D69">
            <w:pPr>
              <w:cnfStyle w:val="100000000000" w:firstRow="1" w:lastRow="0" w:firstColumn="0" w:lastColumn="0" w:oddVBand="0" w:evenVBand="0" w:oddHBand="0" w:evenHBand="0" w:firstRowFirstColumn="0" w:firstRowLastColumn="0" w:lastRowFirstColumn="0" w:lastRowLastColumn="0"/>
              <w:rPr>
                <w:sz w:val="18"/>
                <w:szCs w:val="18"/>
                <w:lang w:val="fr-FR"/>
              </w:rPr>
            </w:pPr>
            <w:r>
              <w:rPr>
                <w:sz w:val="18"/>
                <w:szCs w:val="18"/>
                <w:lang w:val="fr-FR"/>
              </w:rPr>
              <w:t>V</w:t>
            </w:r>
            <w:r w:rsidRPr="00A351CC">
              <w:rPr>
                <w:sz w:val="18"/>
                <w:szCs w:val="18"/>
                <w:lang w:val="fr-FR"/>
              </w:rPr>
              <w:t xml:space="preserve">ariable </w:t>
            </w:r>
            <w:r>
              <w:rPr>
                <w:sz w:val="18"/>
                <w:szCs w:val="18"/>
                <w:lang w:val="fr-FR"/>
              </w:rPr>
              <w:t xml:space="preserve">               </w:t>
            </w:r>
            <w:r w:rsidRPr="00A351CC">
              <w:rPr>
                <w:sz w:val="18"/>
                <w:szCs w:val="18"/>
                <w:lang w:val="fr-FR"/>
              </w:rPr>
              <w:t>Source</w:t>
            </w:r>
          </w:p>
        </w:tc>
        <w:tc>
          <w:tcPr>
            <w:tcW w:w="992" w:type="dxa"/>
          </w:tcPr>
          <w:p w14:paraId="576274CC" w14:textId="77777777" w:rsidR="00F61D69" w:rsidRPr="00A351CC" w:rsidRDefault="00F61D69" w:rsidP="00F61D69">
            <w:pPr>
              <w:cnfStyle w:val="100000000000" w:firstRow="1" w:lastRow="0" w:firstColumn="0" w:lastColumn="0" w:oddVBand="0" w:evenVBand="0" w:oddHBand="0" w:evenHBand="0" w:firstRowFirstColumn="0" w:firstRowLastColumn="0" w:lastRowFirstColumn="0" w:lastRowLastColumn="0"/>
              <w:rPr>
                <w:sz w:val="18"/>
                <w:szCs w:val="18"/>
                <w:lang w:val="fr-FR"/>
              </w:rPr>
            </w:pPr>
            <w:r w:rsidRPr="00A351CC">
              <w:rPr>
                <w:sz w:val="18"/>
                <w:szCs w:val="18"/>
                <w:lang w:val="fr-FR"/>
              </w:rPr>
              <w:t>Adapté à l'objectif</w:t>
            </w:r>
          </w:p>
        </w:tc>
        <w:tc>
          <w:tcPr>
            <w:tcW w:w="1276" w:type="dxa"/>
          </w:tcPr>
          <w:p w14:paraId="772798A3" w14:textId="77777777" w:rsidR="00F61D69" w:rsidRPr="00A351CC" w:rsidRDefault="00F61D69" w:rsidP="00F61D69">
            <w:pPr>
              <w:cnfStyle w:val="100000000000" w:firstRow="1" w:lastRow="0" w:firstColumn="0" w:lastColumn="0" w:oddVBand="0" w:evenVBand="0" w:oddHBand="0" w:evenHBand="0" w:firstRowFirstColumn="0" w:firstRowLastColumn="0" w:lastRowFirstColumn="0" w:lastRowLastColumn="0"/>
              <w:rPr>
                <w:sz w:val="18"/>
                <w:szCs w:val="18"/>
                <w:lang w:val="fr-FR"/>
              </w:rPr>
            </w:pPr>
            <w:r w:rsidRPr="00A351CC">
              <w:rPr>
                <w:sz w:val="18"/>
                <w:szCs w:val="18"/>
                <w:lang w:val="fr-FR"/>
              </w:rPr>
              <w:t>Disponibilité</w:t>
            </w:r>
          </w:p>
        </w:tc>
      </w:tr>
      <w:tr w:rsidR="00F61D69" w:rsidRPr="00A463C5" w14:paraId="29A558CF"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65FF522" w14:textId="77777777" w:rsidR="00F61D69" w:rsidRPr="00A463C5" w:rsidRDefault="00F61D69" w:rsidP="00F61D69">
            <w:pPr>
              <w:rPr>
                <w:b w:val="0"/>
                <w:bCs w:val="0"/>
                <w:i/>
                <w:iCs/>
                <w:sz w:val="20"/>
                <w:szCs w:val="20"/>
                <w:lang w:val="fr-FR"/>
              </w:rPr>
            </w:pPr>
            <w:r w:rsidRPr="00A463C5">
              <w:rPr>
                <w:b w:val="0"/>
                <w:bCs w:val="0"/>
                <w:i/>
                <w:iCs/>
                <w:sz w:val="20"/>
                <w:szCs w:val="20"/>
                <w:lang w:val="fr-FR"/>
              </w:rPr>
              <w:t xml:space="preserve">Valeur des importations </w:t>
            </w:r>
          </w:p>
        </w:tc>
        <w:tc>
          <w:tcPr>
            <w:tcW w:w="1134" w:type="dxa"/>
          </w:tcPr>
          <w:p w14:paraId="1A4BFA9C"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Bureau des douanes</w:t>
            </w:r>
          </w:p>
        </w:tc>
        <w:tc>
          <w:tcPr>
            <w:tcW w:w="1134" w:type="dxa"/>
          </w:tcPr>
          <w:p w14:paraId="6FDA03AB"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Mensuel</w:t>
            </w:r>
          </w:p>
        </w:tc>
        <w:tc>
          <w:tcPr>
            <w:tcW w:w="1134" w:type="dxa"/>
          </w:tcPr>
          <w:p w14:paraId="19CB9E86"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2 mois</w:t>
            </w:r>
          </w:p>
        </w:tc>
        <w:tc>
          <w:tcPr>
            <w:tcW w:w="992" w:type="dxa"/>
          </w:tcPr>
          <w:p w14:paraId="338D47A2"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Accès au sein du SSN</w:t>
            </w:r>
          </w:p>
        </w:tc>
        <w:tc>
          <w:tcPr>
            <w:tcW w:w="1134" w:type="dxa"/>
          </w:tcPr>
          <w:p w14:paraId="4E01DA3B"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Pas de lacunes</w:t>
            </w:r>
          </w:p>
        </w:tc>
        <w:tc>
          <w:tcPr>
            <w:tcW w:w="1276" w:type="dxa"/>
          </w:tcPr>
          <w:p w14:paraId="381DF51B"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Pr>
                <w:i/>
                <w:iCs/>
                <w:sz w:val="20"/>
                <w:szCs w:val="20"/>
                <w:lang w:val="fr-FR"/>
              </w:rPr>
              <w:t>SH</w:t>
            </w:r>
            <w:r w:rsidRPr="00A463C5">
              <w:rPr>
                <w:i/>
                <w:iCs/>
                <w:sz w:val="20"/>
                <w:szCs w:val="20"/>
                <w:lang w:val="fr-FR"/>
              </w:rPr>
              <w:t xml:space="preserve"> à 6 ch</w:t>
            </w:r>
            <w:r>
              <w:rPr>
                <w:i/>
                <w:iCs/>
                <w:sz w:val="20"/>
                <w:szCs w:val="20"/>
                <w:lang w:val="fr-FR"/>
              </w:rPr>
              <w:t>iff</w:t>
            </w:r>
            <w:r w:rsidRPr="00A463C5">
              <w:rPr>
                <w:i/>
                <w:iCs/>
                <w:sz w:val="20"/>
                <w:szCs w:val="20"/>
                <w:lang w:val="fr-FR"/>
              </w:rPr>
              <w:t>res</w:t>
            </w:r>
          </w:p>
        </w:tc>
        <w:tc>
          <w:tcPr>
            <w:tcW w:w="1559" w:type="dxa"/>
          </w:tcPr>
          <w:p w14:paraId="7050E752"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Au niveau du temps et du produit</w:t>
            </w:r>
          </w:p>
        </w:tc>
        <w:tc>
          <w:tcPr>
            <w:tcW w:w="1276" w:type="dxa"/>
          </w:tcPr>
          <w:p w14:paraId="6AC71ECF"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Valeur des importations</w:t>
            </w:r>
          </w:p>
        </w:tc>
        <w:tc>
          <w:tcPr>
            <w:tcW w:w="1134" w:type="dxa"/>
          </w:tcPr>
          <w:p w14:paraId="73F5EC4C"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Nations Unies Comtrade</w:t>
            </w:r>
          </w:p>
        </w:tc>
        <w:tc>
          <w:tcPr>
            <w:tcW w:w="992" w:type="dxa"/>
          </w:tcPr>
          <w:p w14:paraId="3C771E9D"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Oui</w:t>
            </w:r>
          </w:p>
        </w:tc>
        <w:tc>
          <w:tcPr>
            <w:tcW w:w="1276" w:type="dxa"/>
          </w:tcPr>
          <w:p w14:paraId="40DE4261"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Oui</w:t>
            </w:r>
          </w:p>
        </w:tc>
      </w:tr>
      <w:tr w:rsidR="00F61D69" w:rsidRPr="00A463C5" w14:paraId="5772E17D" w14:textId="77777777" w:rsidTr="00F61D69">
        <w:tc>
          <w:tcPr>
            <w:cnfStyle w:val="001000000000" w:firstRow="0" w:lastRow="0" w:firstColumn="1" w:lastColumn="0" w:oddVBand="0" w:evenVBand="0" w:oddHBand="0" w:evenHBand="0" w:firstRowFirstColumn="0" w:firstRowLastColumn="0" w:lastRowFirstColumn="0" w:lastRowLastColumn="0"/>
            <w:tcW w:w="1413" w:type="dxa"/>
          </w:tcPr>
          <w:p w14:paraId="474CC14F" w14:textId="77777777" w:rsidR="00F61D69" w:rsidRPr="00A463C5" w:rsidRDefault="00F61D69" w:rsidP="00F61D69">
            <w:pPr>
              <w:rPr>
                <w:b w:val="0"/>
                <w:bCs w:val="0"/>
                <w:i/>
                <w:iCs/>
                <w:sz w:val="20"/>
                <w:szCs w:val="20"/>
                <w:lang w:val="fr-FR"/>
              </w:rPr>
            </w:pPr>
            <w:r w:rsidRPr="00A463C5">
              <w:rPr>
                <w:b w:val="0"/>
                <w:bCs w:val="0"/>
                <w:i/>
                <w:iCs/>
                <w:sz w:val="20"/>
                <w:szCs w:val="20"/>
                <w:lang w:val="fr-FR"/>
              </w:rPr>
              <w:t>Valeur des exportations du partenaire</w:t>
            </w:r>
          </w:p>
        </w:tc>
        <w:tc>
          <w:tcPr>
            <w:tcW w:w="1134" w:type="dxa"/>
          </w:tcPr>
          <w:p w14:paraId="66A0D1C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sidRPr="00A463C5">
              <w:rPr>
                <w:i/>
                <w:iCs/>
                <w:sz w:val="20"/>
                <w:szCs w:val="20"/>
                <w:lang w:val="fr-FR"/>
              </w:rPr>
              <w:t>Bureau de</w:t>
            </w:r>
            <w:r>
              <w:rPr>
                <w:i/>
                <w:iCs/>
                <w:sz w:val="20"/>
                <w:szCs w:val="20"/>
                <w:lang w:val="fr-FR"/>
              </w:rPr>
              <w:t>s</w:t>
            </w:r>
            <w:r w:rsidRPr="00A463C5">
              <w:rPr>
                <w:i/>
                <w:iCs/>
                <w:sz w:val="20"/>
                <w:szCs w:val="20"/>
                <w:lang w:val="fr-FR"/>
              </w:rPr>
              <w:t xml:space="preserve"> douane</w:t>
            </w:r>
            <w:r>
              <w:rPr>
                <w:i/>
                <w:iCs/>
                <w:sz w:val="20"/>
                <w:szCs w:val="20"/>
                <w:lang w:val="fr-FR"/>
              </w:rPr>
              <w:t>s</w:t>
            </w:r>
            <w:r w:rsidRPr="00A463C5">
              <w:rPr>
                <w:i/>
                <w:iCs/>
                <w:sz w:val="20"/>
                <w:szCs w:val="20"/>
                <w:lang w:val="fr-FR"/>
              </w:rPr>
              <w:t xml:space="preserve"> du partenaire</w:t>
            </w:r>
          </w:p>
        </w:tc>
        <w:tc>
          <w:tcPr>
            <w:tcW w:w="1134" w:type="dxa"/>
          </w:tcPr>
          <w:p w14:paraId="429DD16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sidRPr="00A463C5">
              <w:rPr>
                <w:i/>
                <w:iCs/>
                <w:sz w:val="20"/>
                <w:szCs w:val="20"/>
                <w:lang w:val="fr-FR"/>
              </w:rPr>
              <w:t>Mensuel</w:t>
            </w:r>
          </w:p>
        </w:tc>
        <w:tc>
          <w:tcPr>
            <w:tcW w:w="1134" w:type="dxa"/>
          </w:tcPr>
          <w:p w14:paraId="3B7863F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sidRPr="00A463C5">
              <w:rPr>
                <w:i/>
                <w:iCs/>
                <w:sz w:val="20"/>
                <w:szCs w:val="20"/>
                <w:lang w:val="fr-FR"/>
              </w:rPr>
              <w:t>2 mois</w:t>
            </w:r>
          </w:p>
        </w:tc>
        <w:tc>
          <w:tcPr>
            <w:tcW w:w="992" w:type="dxa"/>
          </w:tcPr>
          <w:p w14:paraId="14A0EADB"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sidRPr="00A463C5">
              <w:rPr>
                <w:i/>
                <w:iCs/>
                <w:sz w:val="20"/>
                <w:szCs w:val="20"/>
                <w:lang w:val="fr-FR"/>
              </w:rPr>
              <w:t>Accord bilatéral</w:t>
            </w:r>
          </w:p>
        </w:tc>
        <w:tc>
          <w:tcPr>
            <w:tcW w:w="1134" w:type="dxa"/>
          </w:tcPr>
          <w:p w14:paraId="7C5E9664"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sidRPr="00A463C5">
              <w:rPr>
                <w:i/>
                <w:iCs/>
                <w:sz w:val="20"/>
                <w:szCs w:val="20"/>
                <w:lang w:val="fr-FR"/>
              </w:rPr>
              <w:t>Pas de lacunes</w:t>
            </w:r>
          </w:p>
        </w:tc>
        <w:tc>
          <w:tcPr>
            <w:tcW w:w="1276" w:type="dxa"/>
          </w:tcPr>
          <w:p w14:paraId="53BC7B6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Pr>
                <w:i/>
                <w:iCs/>
                <w:sz w:val="20"/>
                <w:szCs w:val="20"/>
                <w:lang w:val="fr-FR"/>
              </w:rPr>
              <w:t xml:space="preserve">SH </w:t>
            </w:r>
            <w:r w:rsidRPr="00A463C5">
              <w:rPr>
                <w:i/>
                <w:iCs/>
                <w:sz w:val="20"/>
                <w:szCs w:val="20"/>
                <w:lang w:val="fr-FR"/>
              </w:rPr>
              <w:t>à 6 ch</w:t>
            </w:r>
            <w:r>
              <w:rPr>
                <w:i/>
                <w:iCs/>
                <w:sz w:val="20"/>
                <w:szCs w:val="20"/>
                <w:lang w:val="fr-FR"/>
              </w:rPr>
              <w:t>iff</w:t>
            </w:r>
            <w:r w:rsidRPr="00A463C5">
              <w:rPr>
                <w:i/>
                <w:iCs/>
                <w:sz w:val="20"/>
                <w:szCs w:val="20"/>
                <w:lang w:val="fr-FR"/>
              </w:rPr>
              <w:t>res</w:t>
            </w:r>
          </w:p>
        </w:tc>
        <w:tc>
          <w:tcPr>
            <w:tcW w:w="1559" w:type="dxa"/>
          </w:tcPr>
          <w:p w14:paraId="00D8039B"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sidRPr="00A463C5">
              <w:rPr>
                <w:i/>
                <w:iCs/>
                <w:sz w:val="20"/>
                <w:szCs w:val="20"/>
                <w:lang w:val="fr-FR"/>
              </w:rPr>
              <w:t>Au niveau du temps et du produit</w:t>
            </w:r>
          </w:p>
        </w:tc>
        <w:tc>
          <w:tcPr>
            <w:tcW w:w="1276" w:type="dxa"/>
          </w:tcPr>
          <w:p w14:paraId="7A0F0036"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sidRPr="00A463C5">
              <w:rPr>
                <w:i/>
                <w:iCs/>
                <w:sz w:val="20"/>
                <w:szCs w:val="20"/>
                <w:lang w:val="fr-FR"/>
              </w:rPr>
              <w:t>Valeur des exportations</w:t>
            </w:r>
          </w:p>
        </w:tc>
        <w:tc>
          <w:tcPr>
            <w:tcW w:w="1134" w:type="dxa"/>
          </w:tcPr>
          <w:p w14:paraId="2C880C95"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sidRPr="00A463C5">
              <w:rPr>
                <w:i/>
                <w:iCs/>
                <w:sz w:val="20"/>
                <w:szCs w:val="20"/>
                <w:lang w:val="fr-FR"/>
              </w:rPr>
              <w:t>Nations Unies Comtrade</w:t>
            </w:r>
          </w:p>
        </w:tc>
        <w:tc>
          <w:tcPr>
            <w:tcW w:w="992" w:type="dxa"/>
          </w:tcPr>
          <w:p w14:paraId="7A5783F8"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sidRPr="00A463C5">
              <w:rPr>
                <w:i/>
                <w:iCs/>
                <w:sz w:val="20"/>
                <w:szCs w:val="20"/>
                <w:lang w:val="fr-FR"/>
              </w:rPr>
              <w:t>Oui</w:t>
            </w:r>
          </w:p>
        </w:tc>
        <w:tc>
          <w:tcPr>
            <w:tcW w:w="1276" w:type="dxa"/>
          </w:tcPr>
          <w:p w14:paraId="0A6ECB1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sidRPr="00A463C5">
              <w:rPr>
                <w:i/>
                <w:iCs/>
                <w:sz w:val="20"/>
                <w:szCs w:val="20"/>
                <w:lang w:val="fr-FR"/>
              </w:rPr>
              <w:t>Oui</w:t>
            </w:r>
          </w:p>
        </w:tc>
      </w:tr>
      <w:tr w:rsidR="00F61D69" w:rsidRPr="00A463C5" w14:paraId="1CF6E7C0"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D415CF6" w14:textId="77777777" w:rsidR="00F61D69" w:rsidRPr="00A463C5" w:rsidRDefault="00F61D69" w:rsidP="00F61D69">
            <w:pPr>
              <w:rPr>
                <w:b w:val="0"/>
                <w:bCs w:val="0"/>
                <w:i/>
                <w:iCs/>
                <w:sz w:val="20"/>
                <w:szCs w:val="20"/>
                <w:lang w:val="fr-FR"/>
              </w:rPr>
            </w:pPr>
            <w:r w:rsidRPr="00A463C5">
              <w:rPr>
                <w:b w:val="0"/>
                <w:bCs w:val="0"/>
                <w:i/>
                <w:iCs/>
                <w:sz w:val="20"/>
                <w:szCs w:val="20"/>
                <w:lang w:val="fr-FR"/>
              </w:rPr>
              <w:lastRenderedPageBreak/>
              <w:t xml:space="preserve">Valeur du bénéfice </w:t>
            </w:r>
            <w:r w:rsidRPr="00F92E99">
              <w:rPr>
                <w:b w:val="0"/>
                <w:bCs w:val="0"/>
                <w:i/>
                <w:iCs/>
                <w:sz w:val="20"/>
                <w:szCs w:val="20"/>
                <w:lang w:val="fr-FR"/>
              </w:rPr>
              <w:t>imposable de l'unité d’</w:t>
            </w:r>
            <w:r>
              <w:rPr>
                <w:b w:val="0"/>
                <w:bCs w:val="0"/>
                <w:i/>
                <w:iCs/>
                <w:sz w:val="20"/>
                <w:szCs w:val="20"/>
                <w:lang w:val="fr-FR"/>
              </w:rPr>
              <w:t>EMN</w:t>
            </w:r>
          </w:p>
        </w:tc>
        <w:tc>
          <w:tcPr>
            <w:tcW w:w="1134" w:type="dxa"/>
          </w:tcPr>
          <w:p w14:paraId="7F98406D"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Autorité fiscale</w:t>
            </w:r>
          </w:p>
        </w:tc>
        <w:tc>
          <w:tcPr>
            <w:tcW w:w="1134" w:type="dxa"/>
          </w:tcPr>
          <w:p w14:paraId="0EEC8791"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Annuel</w:t>
            </w:r>
          </w:p>
        </w:tc>
        <w:tc>
          <w:tcPr>
            <w:tcW w:w="1134" w:type="dxa"/>
          </w:tcPr>
          <w:p w14:paraId="231983CB"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6 mois</w:t>
            </w:r>
          </w:p>
        </w:tc>
        <w:tc>
          <w:tcPr>
            <w:tcW w:w="992" w:type="dxa"/>
          </w:tcPr>
          <w:p w14:paraId="24E1CC7A"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Accord spécial</w:t>
            </w:r>
          </w:p>
        </w:tc>
        <w:tc>
          <w:tcPr>
            <w:tcW w:w="1134" w:type="dxa"/>
          </w:tcPr>
          <w:p w14:paraId="056E33F9"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 xml:space="preserve">Unités au-dessus du seuil </w:t>
            </w:r>
          </w:p>
        </w:tc>
        <w:tc>
          <w:tcPr>
            <w:tcW w:w="1276" w:type="dxa"/>
          </w:tcPr>
          <w:p w14:paraId="6FCC8E27"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Au niveau de l'entreprise</w:t>
            </w:r>
          </w:p>
        </w:tc>
        <w:tc>
          <w:tcPr>
            <w:tcW w:w="1559" w:type="dxa"/>
          </w:tcPr>
          <w:p w14:paraId="15765EF0"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ID de l'entreprise</w:t>
            </w:r>
          </w:p>
        </w:tc>
        <w:tc>
          <w:tcPr>
            <w:tcW w:w="1276" w:type="dxa"/>
          </w:tcPr>
          <w:p w14:paraId="7924DEE5"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Bénéfices comptables</w:t>
            </w:r>
          </w:p>
        </w:tc>
        <w:tc>
          <w:tcPr>
            <w:tcW w:w="1134" w:type="dxa"/>
          </w:tcPr>
          <w:p w14:paraId="168802DC"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Autorité fiscale</w:t>
            </w:r>
          </w:p>
        </w:tc>
        <w:tc>
          <w:tcPr>
            <w:tcW w:w="992" w:type="dxa"/>
          </w:tcPr>
          <w:p w14:paraId="7AE27B93"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Oui</w:t>
            </w:r>
          </w:p>
        </w:tc>
        <w:tc>
          <w:tcPr>
            <w:tcW w:w="1276" w:type="dxa"/>
          </w:tcPr>
          <w:p w14:paraId="5DABA572"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r w:rsidRPr="00A463C5">
              <w:rPr>
                <w:i/>
                <w:iCs/>
                <w:sz w:val="20"/>
                <w:szCs w:val="20"/>
                <w:lang w:val="fr-FR"/>
              </w:rPr>
              <w:t>Oui</w:t>
            </w:r>
          </w:p>
        </w:tc>
      </w:tr>
      <w:tr w:rsidR="00F61D69" w:rsidRPr="00A463C5" w14:paraId="7D0629D7" w14:textId="77777777" w:rsidTr="00F61D69">
        <w:tc>
          <w:tcPr>
            <w:cnfStyle w:val="001000000000" w:firstRow="0" w:lastRow="0" w:firstColumn="1" w:lastColumn="0" w:oddVBand="0" w:evenVBand="0" w:oddHBand="0" w:evenHBand="0" w:firstRowFirstColumn="0" w:firstRowLastColumn="0" w:lastRowFirstColumn="0" w:lastRowLastColumn="0"/>
            <w:tcW w:w="1413" w:type="dxa"/>
          </w:tcPr>
          <w:p w14:paraId="4725625A" w14:textId="77777777" w:rsidR="00F61D69" w:rsidRPr="00A463C5" w:rsidRDefault="00F61D69" w:rsidP="00F61D69">
            <w:pPr>
              <w:rPr>
                <w:b w:val="0"/>
                <w:bCs w:val="0"/>
                <w:i/>
                <w:iCs/>
                <w:sz w:val="20"/>
                <w:szCs w:val="20"/>
                <w:lang w:val="fr-FR"/>
              </w:rPr>
            </w:pPr>
            <w:r w:rsidRPr="00A463C5">
              <w:rPr>
                <w:b w:val="0"/>
                <w:bCs w:val="0"/>
                <w:i/>
                <w:iCs/>
                <w:sz w:val="20"/>
                <w:szCs w:val="20"/>
                <w:lang w:val="fr-FR"/>
              </w:rPr>
              <w:t xml:space="preserve">Avoirs </w:t>
            </w:r>
            <w:r>
              <w:rPr>
                <w:b w:val="0"/>
                <w:bCs w:val="0"/>
                <w:i/>
                <w:iCs/>
                <w:sz w:val="20"/>
                <w:szCs w:val="20"/>
                <w:lang w:val="fr-FR"/>
              </w:rPr>
              <w:t>étrangers</w:t>
            </w:r>
            <w:r w:rsidRPr="00A463C5">
              <w:rPr>
                <w:b w:val="0"/>
                <w:bCs w:val="0"/>
                <w:i/>
                <w:iCs/>
                <w:sz w:val="20"/>
                <w:szCs w:val="20"/>
                <w:lang w:val="fr-FR"/>
              </w:rPr>
              <w:t xml:space="preserve"> des citoyens </w:t>
            </w:r>
          </w:p>
        </w:tc>
        <w:tc>
          <w:tcPr>
            <w:tcW w:w="1134" w:type="dxa"/>
          </w:tcPr>
          <w:p w14:paraId="003AF9FB"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sidRPr="00A463C5">
              <w:rPr>
                <w:i/>
                <w:iCs/>
                <w:sz w:val="20"/>
                <w:szCs w:val="20"/>
                <w:lang w:val="fr-FR"/>
              </w:rPr>
              <w:t xml:space="preserve">BIS </w:t>
            </w:r>
          </w:p>
        </w:tc>
        <w:tc>
          <w:tcPr>
            <w:tcW w:w="1134" w:type="dxa"/>
          </w:tcPr>
          <w:p w14:paraId="7194B925"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sidRPr="00A463C5">
              <w:rPr>
                <w:i/>
                <w:iCs/>
                <w:sz w:val="20"/>
                <w:szCs w:val="20"/>
                <w:lang w:val="fr-FR"/>
              </w:rPr>
              <w:t xml:space="preserve">Annuel </w:t>
            </w:r>
          </w:p>
        </w:tc>
        <w:tc>
          <w:tcPr>
            <w:tcW w:w="1134" w:type="dxa"/>
          </w:tcPr>
          <w:p w14:paraId="718FABAA"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sidRPr="00A463C5">
              <w:rPr>
                <w:i/>
                <w:iCs/>
                <w:sz w:val="20"/>
                <w:szCs w:val="20"/>
                <w:lang w:val="fr-FR"/>
              </w:rPr>
              <w:t>12 mois</w:t>
            </w:r>
          </w:p>
        </w:tc>
        <w:tc>
          <w:tcPr>
            <w:tcW w:w="992" w:type="dxa"/>
          </w:tcPr>
          <w:p w14:paraId="2FB97E49"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sidRPr="00A463C5">
              <w:rPr>
                <w:i/>
                <w:iCs/>
                <w:sz w:val="20"/>
                <w:szCs w:val="20"/>
                <w:lang w:val="fr-FR"/>
              </w:rPr>
              <w:t xml:space="preserve">Disponible publiquement </w:t>
            </w:r>
          </w:p>
        </w:tc>
        <w:tc>
          <w:tcPr>
            <w:tcW w:w="1134" w:type="dxa"/>
          </w:tcPr>
          <w:p w14:paraId="7A2E9527"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sidRPr="00A463C5">
              <w:rPr>
                <w:i/>
                <w:iCs/>
                <w:sz w:val="20"/>
                <w:szCs w:val="20"/>
                <w:lang w:val="fr-FR"/>
              </w:rPr>
              <w:t>Chevauchements, y compris d'autres unités</w:t>
            </w:r>
          </w:p>
        </w:tc>
        <w:tc>
          <w:tcPr>
            <w:tcW w:w="1276" w:type="dxa"/>
          </w:tcPr>
          <w:p w14:paraId="681CE2D1"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sidRPr="00A463C5">
              <w:rPr>
                <w:i/>
                <w:iCs/>
                <w:sz w:val="20"/>
                <w:szCs w:val="20"/>
                <w:lang w:val="fr-FR"/>
              </w:rPr>
              <w:t>Niveau national</w:t>
            </w:r>
          </w:p>
        </w:tc>
        <w:tc>
          <w:tcPr>
            <w:tcW w:w="1559" w:type="dxa"/>
          </w:tcPr>
          <w:p w14:paraId="37364A43"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sidRPr="00A463C5">
              <w:rPr>
                <w:i/>
                <w:iCs/>
                <w:sz w:val="20"/>
                <w:szCs w:val="20"/>
                <w:lang w:val="fr-FR"/>
              </w:rPr>
              <w:t>Niveau national</w:t>
            </w:r>
          </w:p>
        </w:tc>
        <w:tc>
          <w:tcPr>
            <w:tcW w:w="1276" w:type="dxa"/>
          </w:tcPr>
          <w:p w14:paraId="38CBBA1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4" w:type="dxa"/>
          </w:tcPr>
          <w:p w14:paraId="7AAFD933"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92" w:type="dxa"/>
          </w:tcPr>
          <w:p w14:paraId="472C8498"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sidRPr="00A463C5">
              <w:rPr>
                <w:i/>
                <w:iCs/>
                <w:sz w:val="20"/>
                <w:szCs w:val="20"/>
                <w:lang w:val="fr-FR"/>
              </w:rPr>
              <w:t>Partiellement</w:t>
            </w:r>
          </w:p>
        </w:tc>
        <w:tc>
          <w:tcPr>
            <w:tcW w:w="1276" w:type="dxa"/>
          </w:tcPr>
          <w:p w14:paraId="11E799DB"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r w:rsidRPr="00A463C5">
              <w:rPr>
                <w:i/>
                <w:iCs/>
                <w:sz w:val="20"/>
                <w:szCs w:val="20"/>
                <w:lang w:val="fr-FR"/>
              </w:rPr>
              <w:t>Oui</w:t>
            </w:r>
          </w:p>
        </w:tc>
      </w:tr>
      <w:bookmarkEnd w:id="1"/>
    </w:tbl>
    <w:p w14:paraId="3EAD09DD" w14:textId="77777777" w:rsidR="00F61D69" w:rsidRDefault="00F61D69" w:rsidP="00F61D69">
      <w:pPr>
        <w:pStyle w:val="Heading4"/>
        <w:rPr>
          <w:lang w:val="fr-FR"/>
        </w:rPr>
      </w:pPr>
    </w:p>
    <w:p w14:paraId="209B450B" w14:textId="7B29B9E1" w:rsidR="00F61D69" w:rsidRDefault="00F61D69" w:rsidP="00F61D69">
      <w:pPr>
        <w:pStyle w:val="Heading4"/>
        <w:rPr>
          <w:lang w:val="fr-FR"/>
        </w:rPr>
      </w:pPr>
      <w:r w:rsidRPr="00A463C5">
        <w:rPr>
          <w:lang w:val="fr-FR"/>
        </w:rPr>
        <w:t>Méthode n° 1 - Examen de la disponibilité et de la qualité des données : Méthode des pays partenaires (</w:t>
      </w:r>
      <w:r>
        <w:rPr>
          <w:lang w:val="fr-FR"/>
        </w:rPr>
        <w:t>PCM</w:t>
      </w:r>
      <w:r w:rsidRPr="00A463C5">
        <w:rPr>
          <w:lang w:val="fr-FR"/>
        </w:rPr>
        <w:t>) +</w:t>
      </w:r>
    </w:p>
    <w:tbl>
      <w:tblPr>
        <w:tblStyle w:val="PlainTable1"/>
        <w:tblpPr w:leftFromText="180" w:rightFromText="180" w:vertAnchor="text" w:horzAnchor="margin" w:tblpXSpec="center" w:tblpY="129"/>
        <w:tblW w:w="14170" w:type="dxa"/>
        <w:tblLook w:val="04A0" w:firstRow="1" w:lastRow="0" w:firstColumn="1" w:lastColumn="0" w:noHBand="0" w:noVBand="1"/>
      </w:tblPr>
      <w:tblGrid>
        <w:gridCol w:w="1527"/>
        <w:gridCol w:w="1327"/>
        <w:gridCol w:w="1136"/>
        <w:gridCol w:w="1302"/>
        <w:gridCol w:w="747"/>
        <w:gridCol w:w="1152"/>
        <w:gridCol w:w="1210"/>
        <w:gridCol w:w="1645"/>
        <w:gridCol w:w="1095"/>
        <w:gridCol w:w="777"/>
        <w:gridCol w:w="985"/>
        <w:gridCol w:w="1267"/>
      </w:tblGrid>
      <w:tr w:rsidR="00F61D69" w:rsidRPr="00A463C5" w14:paraId="5868DC9B" w14:textId="77777777" w:rsidTr="00F61D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7775FB3D" w14:textId="77777777" w:rsidR="00F61D69" w:rsidRPr="00A463C5" w:rsidRDefault="00F61D69" w:rsidP="00F61D69">
            <w:pPr>
              <w:rPr>
                <w:b w:val="0"/>
                <w:bCs w:val="0"/>
                <w:sz w:val="20"/>
                <w:szCs w:val="20"/>
                <w:lang w:val="fr-FR"/>
              </w:rPr>
            </w:pPr>
            <w:r w:rsidRPr="00A463C5">
              <w:rPr>
                <w:sz w:val="20"/>
                <w:szCs w:val="20"/>
                <w:lang w:val="fr-FR"/>
              </w:rPr>
              <w:t>Variable/</w:t>
            </w:r>
          </w:p>
          <w:p w14:paraId="04344582" w14:textId="77777777" w:rsidR="00F61D69" w:rsidRPr="00A463C5" w:rsidRDefault="00F61D69" w:rsidP="00F61D69">
            <w:pPr>
              <w:rPr>
                <w:sz w:val="20"/>
                <w:szCs w:val="20"/>
                <w:lang w:val="fr-FR"/>
              </w:rPr>
            </w:pPr>
            <w:r w:rsidRPr="00A463C5">
              <w:rPr>
                <w:sz w:val="20"/>
                <w:szCs w:val="20"/>
                <w:lang w:val="fr-FR"/>
              </w:rPr>
              <w:t>Données nécessaires</w:t>
            </w:r>
          </w:p>
        </w:tc>
        <w:tc>
          <w:tcPr>
            <w:tcW w:w="1327" w:type="dxa"/>
          </w:tcPr>
          <w:p w14:paraId="645B3775"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b w:val="0"/>
                <w:bCs w:val="0"/>
                <w:sz w:val="20"/>
                <w:szCs w:val="20"/>
                <w:lang w:val="fr-FR"/>
              </w:rPr>
            </w:pPr>
            <w:r w:rsidRPr="00A463C5">
              <w:rPr>
                <w:sz w:val="20"/>
                <w:szCs w:val="20"/>
                <w:lang w:val="fr-FR"/>
              </w:rPr>
              <w:t>Source de données/</w:t>
            </w:r>
          </w:p>
          <w:p w14:paraId="1A6B7C4A"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Agence</w:t>
            </w:r>
          </w:p>
        </w:tc>
        <w:tc>
          <w:tcPr>
            <w:tcW w:w="1136" w:type="dxa"/>
          </w:tcPr>
          <w:p w14:paraId="288BF53B"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Fréquence</w:t>
            </w:r>
          </w:p>
        </w:tc>
        <w:tc>
          <w:tcPr>
            <w:tcW w:w="1302" w:type="dxa"/>
          </w:tcPr>
          <w:p w14:paraId="1C4BA3D0"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 xml:space="preserve">Rapidité d'exécution </w:t>
            </w:r>
          </w:p>
        </w:tc>
        <w:tc>
          <w:tcPr>
            <w:tcW w:w="747" w:type="dxa"/>
          </w:tcPr>
          <w:p w14:paraId="1CD83210"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Accès</w:t>
            </w:r>
          </w:p>
        </w:tc>
        <w:tc>
          <w:tcPr>
            <w:tcW w:w="1152" w:type="dxa"/>
          </w:tcPr>
          <w:p w14:paraId="2D055EF0"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Couverture</w:t>
            </w:r>
          </w:p>
        </w:tc>
        <w:tc>
          <w:tcPr>
            <w:tcW w:w="1210" w:type="dxa"/>
          </w:tcPr>
          <w:p w14:paraId="4217EFD5"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b w:val="0"/>
                <w:bCs w:val="0"/>
                <w:sz w:val="20"/>
                <w:szCs w:val="20"/>
                <w:lang w:val="fr-FR"/>
              </w:rPr>
            </w:pPr>
            <w:r w:rsidRPr="00A463C5">
              <w:rPr>
                <w:sz w:val="20"/>
                <w:szCs w:val="20"/>
                <w:lang w:val="fr-FR"/>
              </w:rPr>
              <w:t>Granularité</w:t>
            </w:r>
          </w:p>
        </w:tc>
        <w:tc>
          <w:tcPr>
            <w:tcW w:w="1645" w:type="dxa"/>
          </w:tcPr>
          <w:p w14:paraId="2B58A5A2"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Interopérabilité/ format (liaison)</w:t>
            </w:r>
          </w:p>
        </w:tc>
        <w:tc>
          <w:tcPr>
            <w:tcW w:w="1872" w:type="dxa"/>
            <w:gridSpan w:val="2"/>
          </w:tcPr>
          <w:p w14:paraId="02D6F6DF"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b w:val="0"/>
                <w:bCs w:val="0"/>
                <w:sz w:val="20"/>
                <w:szCs w:val="20"/>
                <w:lang w:val="fr-FR"/>
              </w:rPr>
            </w:pPr>
            <w:r w:rsidRPr="00A463C5">
              <w:rPr>
                <w:sz w:val="20"/>
                <w:szCs w:val="20"/>
                <w:lang w:val="fr-FR"/>
              </w:rPr>
              <w:t>Alternative/proxy</w:t>
            </w:r>
          </w:p>
          <w:p w14:paraId="0BC97346" w14:textId="77777777" w:rsidR="00F61D69" w:rsidRPr="00660D2C" w:rsidRDefault="00F61D69" w:rsidP="00F61D69">
            <w:pPr>
              <w:cnfStyle w:val="100000000000" w:firstRow="1" w:lastRow="0" w:firstColumn="0" w:lastColumn="0" w:oddVBand="0" w:evenVBand="0" w:oddHBand="0" w:evenHBand="0" w:firstRowFirstColumn="0" w:firstRowLastColumn="0" w:lastRowFirstColumn="0" w:lastRowLastColumn="0"/>
              <w:rPr>
                <w:b w:val="0"/>
                <w:bCs w:val="0"/>
                <w:sz w:val="18"/>
                <w:szCs w:val="18"/>
                <w:lang w:val="fr-FR"/>
              </w:rPr>
            </w:pPr>
          </w:p>
          <w:p w14:paraId="4A5808FE"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Pr>
                <w:sz w:val="18"/>
                <w:szCs w:val="18"/>
                <w:lang w:val="fr-FR"/>
              </w:rPr>
              <w:t>V</w:t>
            </w:r>
            <w:r w:rsidRPr="00A351CC">
              <w:rPr>
                <w:sz w:val="18"/>
                <w:szCs w:val="18"/>
                <w:lang w:val="fr-FR"/>
              </w:rPr>
              <w:t>ariable</w:t>
            </w:r>
            <w:r>
              <w:rPr>
                <w:sz w:val="18"/>
                <w:szCs w:val="18"/>
                <w:lang w:val="fr-FR"/>
              </w:rPr>
              <w:t xml:space="preserve">           </w:t>
            </w:r>
            <w:r w:rsidRPr="00A351CC">
              <w:rPr>
                <w:sz w:val="18"/>
                <w:szCs w:val="18"/>
                <w:lang w:val="fr-FR"/>
              </w:rPr>
              <w:t>Source</w:t>
            </w:r>
          </w:p>
        </w:tc>
        <w:tc>
          <w:tcPr>
            <w:tcW w:w="985" w:type="dxa"/>
          </w:tcPr>
          <w:p w14:paraId="2E5DCA76"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Adapté à l'objectif</w:t>
            </w:r>
          </w:p>
        </w:tc>
        <w:tc>
          <w:tcPr>
            <w:tcW w:w="1267" w:type="dxa"/>
          </w:tcPr>
          <w:p w14:paraId="5F2CE562"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Disponibilité</w:t>
            </w:r>
          </w:p>
        </w:tc>
      </w:tr>
      <w:tr w:rsidR="00F61D69" w:rsidRPr="00A463C5" w14:paraId="4167B2F7"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49E417C0" w14:textId="77777777" w:rsidR="00F61D69" w:rsidRPr="00A463C5" w:rsidRDefault="00F61D69" w:rsidP="00F61D69">
            <w:pPr>
              <w:rPr>
                <w:b w:val="0"/>
                <w:bCs w:val="0"/>
                <w:i/>
                <w:iCs/>
                <w:sz w:val="20"/>
                <w:szCs w:val="20"/>
                <w:lang w:val="fr-FR"/>
              </w:rPr>
            </w:pPr>
            <w:r w:rsidRPr="00A463C5">
              <w:rPr>
                <w:b w:val="0"/>
                <w:bCs w:val="0"/>
                <w:i/>
                <w:iCs/>
                <w:sz w:val="20"/>
                <w:szCs w:val="20"/>
                <w:lang w:val="fr-FR"/>
              </w:rPr>
              <w:t>Valeur des importations</w:t>
            </w:r>
          </w:p>
        </w:tc>
        <w:tc>
          <w:tcPr>
            <w:tcW w:w="1327" w:type="dxa"/>
          </w:tcPr>
          <w:p w14:paraId="4E6FFABD"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6" w:type="dxa"/>
          </w:tcPr>
          <w:p w14:paraId="38F30445"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2" w:type="dxa"/>
          </w:tcPr>
          <w:p w14:paraId="5DF79C36"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7F30B8F4"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0B3453B7"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717C5CAF"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4AFC912C"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565A1887"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7" w:type="dxa"/>
          </w:tcPr>
          <w:p w14:paraId="596BE130"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1AAAC8BB"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24E35CB1"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45DFD52F" w14:textId="77777777" w:rsidTr="00F61D69">
        <w:tc>
          <w:tcPr>
            <w:cnfStyle w:val="001000000000" w:firstRow="0" w:lastRow="0" w:firstColumn="1" w:lastColumn="0" w:oddVBand="0" w:evenVBand="0" w:oddHBand="0" w:evenHBand="0" w:firstRowFirstColumn="0" w:firstRowLastColumn="0" w:lastRowFirstColumn="0" w:lastRowLastColumn="0"/>
            <w:tcW w:w="1527" w:type="dxa"/>
          </w:tcPr>
          <w:p w14:paraId="42497E34" w14:textId="77777777" w:rsidR="00F61D69" w:rsidRPr="00A463C5" w:rsidRDefault="00F61D69" w:rsidP="00F61D69">
            <w:pPr>
              <w:rPr>
                <w:b w:val="0"/>
                <w:bCs w:val="0"/>
                <w:i/>
                <w:iCs/>
                <w:sz w:val="20"/>
                <w:szCs w:val="20"/>
                <w:lang w:val="fr-FR"/>
              </w:rPr>
            </w:pPr>
            <w:r w:rsidRPr="00A463C5">
              <w:rPr>
                <w:b w:val="0"/>
                <w:bCs w:val="0"/>
                <w:i/>
                <w:iCs/>
                <w:sz w:val="20"/>
                <w:szCs w:val="20"/>
                <w:lang w:val="fr-FR"/>
              </w:rPr>
              <w:t>Valeur des exportations</w:t>
            </w:r>
          </w:p>
        </w:tc>
        <w:tc>
          <w:tcPr>
            <w:tcW w:w="1327" w:type="dxa"/>
          </w:tcPr>
          <w:p w14:paraId="187B6DE1"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6" w:type="dxa"/>
          </w:tcPr>
          <w:p w14:paraId="5233142C"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2" w:type="dxa"/>
          </w:tcPr>
          <w:p w14:paraId="0C99C81C"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029E91C6"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184B03D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10E01234"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7F2701F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16847AD1"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7" w:type="dxa"/>
          </w:tcPr>
          <w:p w14:paraId="73685C0B"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05A01413"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692EDCF7"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7AD0BF1F"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370243AB" w14:textId="77777777" w:rsidR="00F61D69" w:rsidRPr="00A463C5" w:rsidRDefault="00F61D69" w:rsidP="00F61D69">
            <w:pPr>
              <w:rPr>
                <w:b w:val="0"/>
                <w:bCs w:val="0"/>
                <w:i/>
                <w:iCs/>
                <w:sz w:val="20"/>
                <w:szCs w:val="20"/>
                <w:lang w:val="fr-FR"/>
              </w:rPr>
            </w:pPr>
            <w:r w:rsidRPr="00A463C5">
              <w:rPr>
                <w:b w:val="0"/>
                <w:bCs w:val="0"/>
                <w:i/>
                <w:iCs/>
                <w:sz w:val="20"/>
                <w:szCs w:val="20"/>
                <w:lang w:val="fr-FR"/>
              </w:rPr>
              <w:t>Valeur des réimportations</w:t>
            </w:r>
          </w:p>
        </w:tc>
        <w:tc>
          <w:tcPr>
            <w:tcW w:w="1327" w:type="dxa"/>
          </w:tcPr>
          <w:p w14:paraId="6CEAB78F"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6" w:type="dxa"/>
          </w:tcPr>
          <w:p w14:paraId="0390CAE2"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2" w:type="dxa"/>
          </w:tcPr>
          <w:p w14:paraId="64C40329"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4EBA2B8A"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57251955"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4549C7AB"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3A7DB347"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03538190"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7" w:type="dxa"/>
          </w:tcPr>
          <w:p w14:paraId="359E31D4"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10EA548F"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08BAA175"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6CE6A604" w14:textId="77777777" w:rsidTr="00F61D69">
        <w:tc>
          <w:tcPr>
            <w:cnfStyle w:val="001000000000" w:firstRow="0" w:lastRow="0" w:firstColumn="1" w:lastColumn="0" w:oddVBand="0" w:evenVBand="0" w:oddHBand="0" w:evenHBand="0" w:firstRowFirstColumn="0" w:firstRowLastColumn="0" w:lastRowFirstColumn="0" w:lastRowLastColumn="0"/>
            <w:tcW w:w="1527" w:type="dxa"/>
          </w:tcPr>
          <w:p w14:paraId="3540FC40" w14:textId="77777777" w:rsidR="00F61D69" w:rsidRPr="00A463C5" w:rsidRDefault="00F61D69" w:rsidP="00F61D69">
            <w:pPr>
              <w:rPr>
                <w:b w:val="0"/>
                <w:bCs w:val="0"/>
                <w:i/>
                <w:iCs/>
                <w:sz w:val="20"/>
                <w:szCs w:val="20"/>
                <w:lang w:val="fr-FR"/>
              </w:rPr>
            </w:pPr>
            <w:r w:rsidRPr="00A463C5">
              <w:rPr>
                <w:b w:val="0"/>
                <w:bCs w:val="0"/>
                <w:i/>
                <w:iCs/>
                <w:sz w:val="20"/>
                <w:szCs w:val="20"/>
                <w:lang w:val="fr-FR"/>
              </w:rPr>
              <w:t>Valeur des réexportations</w:t>
            </w:r>
          </w:p>
        </w:tc>
        <w:tc>
          <w:tcPr>
            <w:tcW w:w="1327" w:type="dxa"/>
          </w:tcPr>
          <w:p w14:paraId="191A03FC"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6" w:type="dxa"/>
          </w:tcPr>
          <w:p w14:paraId="1617A122"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2" w:type="dxa"/>
          </w:tcPr>
          <w:p w14:paraId="238D4CE0"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7ECAF7B3"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4B8D956C"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11AA32C5"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496A5D92"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1094981D"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7" w:type="dxa"/>
          </w:tcPr>
          <w:p w14:paraId="2F9C3D7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17EFE404"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690B2DBD"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54E8BED1"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677BD90B" w14:textId="77777777" w:rsidR="00F61D69" w:rsidRPr="00A463C5" w:rsidRDefault="00F61D69" w:rsidP="00F61D69">
            <w:pPr>
              <w:rPr>
                <w:b w:val="0"/>
                <w:bCs w:val="0"/>
                <w:i/>
                <w:iCs/>
                <w:sz w:val="20"/>
                <w:szCs w:val="20"/>
                <w:lang w:val="fr-FR"/>
              </w:rPr>
            </w:pPr>
            <w:r w:rsidRPr="00A463C5">
              <w:rPr>
                <w:b w:val="0"/>
                <w:bCs w:val="0"/>
                <w:i/>
                <w:iCs/>
                <w:sz w:val="20"/>
                <w:szCs w:val="20"/>
                <w:lang w:val="fr-FR"/>
              </w:rPr>
              <w:t>Volume des importations</w:t>
            </w:r>
          </w:p>
        </w:tc>
        <w:tc>
          <w:tcPr>
            <w:tcW w:w="1327" w:type="dxa"/>
          </w:tcPr>
          <w:p w14:paraId="154262ED"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6" w:type="dxa"/>
          </w:tcPr>
          <w:p w14:paraId="2ED9CF1A"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2" w:type="dxa"/>
          </w:tcPr>
          <w:p w14:paraId="74EAEA57"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732CF9E6"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1F7BD4C8"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6C9EC99B"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22A92E0E"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4F58948B"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7" w:type="dxa"/>
          </w:tcPr>
          <w:p w14:paraId="144780F3"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162AA5B3"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7D237913"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2D577900" w14:textId="77777777" w:rsidTr="00F61D69">
        <w:tc>
          <w:tcPr>
            <w:cnfStyle w:val="001000000000" w:firstRow="0" w:lastRow="0" w:firstColumn="1" w:lastColumn="0" w:oddVBand="0" w:evenVBand="0" w:oddHBand="0" w:evenHBand="0" w:firstRowFirstColumn="0" w:firstRowLastColumn="0" w:lastRowFirstColumn="0" w:lastRowLastColumn="0"/>
            <w:tcW w:w="1527" w:type="dxa"/>
          </w:tcPr>
          <w:p w14:paraId="7FED4DEF" w14:textId="77777777" w:rsidR="00F61D69" w:rsidRPr="00A463C5" w:rsidRDefault="00F61D69" w:rsidP="00F61D69">
            <w:pPr>
              <w:rPr>
                <w:b w:val="0"/>
                <w:bCs w:val="0"/>
                <w:i/>
                <w:iCs/>
                <w:sz w:val="20"/>
                <w:szCs w:val="20"/>
                <w:lang w:val="fr-FR"/>
              </w:rPr>
            </w:pPr>
            <w:r w:rsidRPr="00A463C5">
              <w:rPr>
                <w:b w:val="0"/>
                <w:bCs w:val="0"/>
                <w:i/>
                <w:iCs/>
                <w:sz w:val="20"/>
                <w:szCs w:val="20"/>
                <w:lang w:val="fr-FR"/>
              </w:rPr>
              <w:t>Volume des exportations</w:t>
            </w:r>
          </w:p>
        </w:tc>
        <w:tc>
          <w:tcPr>
            <w:tcW w:w="1327" w:type="dxa"/>
          </w:tcPr>
          <w:p w14:paraId="4DD3CD3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6" w:type="dxa"/>
          </w:tcPr>
          <w:p w14:paraId="5175DAC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2" w:type="dxa"/>
          </w:tcPr>
          <w:p w14:paraId="3157E069"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1348F23D"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7081DCA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40FC0D33"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20933F76"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4BF654DA"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7" w:type="dxa"/>
          </w:tcPr>
          <w:p w14:paraId="442217D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6AFA9655"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2A66304B"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31835656"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0FC9C0FB" w14:textId="77777777" w:rsidR="00F61D69" w:rsidRPr="00A463C5" w:rsidRDefault="00F61D69" w:rsidP="00F61D69">
            <w:pPr>
              <w:rPr>
                <w:b w:val="0"/>
                <w:bCs w:val="0"/>
                <w:i/>
                <w:iCs/>
                <w:sz w:val="20"/>
                <w:szCs w:val="20"/>
                <w:lang w:val="fr-FR"/>
              </w:rPr>
            </w:pPr>
            <w:r w:rsidRPr="00A463C5">
              <w:rPr>
                <w:b w:val="0"/>
                <w:bCs w:val="0"/>
                <w:i/>
                <w:iCs/>
                <w:sz w:val="20"/>
                <w:szCs w:val="20"/>
                <w:lang w:val="fr-FR"/>
              </w:rPr>
              <w:t>Volume des réimportations</w:t>
            </w:r>
          </w:p>
        </w:tc>
        <w:tc>
          <w:tcPr>
            <w:tcW w:w="1327" w:type="dxa"/>
          </w:tcPr>
          <w:p w14:paraId="49FD17B4"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6" w:type="dxa"/>
          </w:tcPr>
          <w:p w14:paraId="0D8328EA"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2" w:type="dxa"/>
          </w:tcPr>
          <w:p w14:paraId="7BC54849"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5A7309F6"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0A51FC82"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0650CE6A"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650B5B0C"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7FB0D171"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7" w:type="dxa"/>
          </w:tcPr>
          <w:p w14:paraId="3D5FE672"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231869C6"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7A9E99E8"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371D8C50" w14:textId="77777777" w:rsidTr="00F61D69">
        <w:tc>
          <w:tcPr>
            <w:cnfStyle w:val="001000000000" w:firstRow="0" w:lastRow="0" w:firstColumn="1" w:lastColumn="0" w:oddVBand="0" w:evenVBand="0" w:oddHBand="0" w:evenHBand="0" w:firstRowFirstColumn="0" w:firstRowLastColumn="0" w:lastRowFirstColumn="0" w:lastRowLastColumn="0"/>
            <w:tcW w:w="1527" w:type="dxa"/>
          </w:tcPr>
          <w:p w14:paraId="1694013A" w14:textId="77777777" w:rsidR="00F61D69" w:rsidRPr="00A463C5" w:rsidRDefault="00F61D69" w:rsidP="00F61D69">
            <w:pPr>
              <w:rPr>
                <w:b w:val="0"/>
                <w:bCs w:val="0"/>
                <w:i/>
                <w:iCs/>
                <w:sz w:val="20"/>
                <w:szCs w:val="20"/>
                <w:lang w:val="fr-FR"/>
              </w:rPr>
            </w:pPr>
            <w:r w:rsidRPr="00A463C5">
              <w:rPr>
                <w:b w:val="0"/>
                <w:bCs w:val="0"/>
                <w:i/>
                <w:iCs/>
                <w:sz w:val="20"/>
                <w:szCs w:val="20"/>
                <w:lang w:val="fr-FR"/>
              </w:rPr>
              <w:t>Volume des réexportations</w:t>
            </w:r>
          </w:p>
        </w:tc>
        <w:tc>
          <w:tcPr>
            <w:tcW w:w="1327" w:type="dxa"/>
          </w:tcPr>
          <w:p w14:paraId="46FFDBB2"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6" w:type="dxa"/>
          </w:tcPr>
          <w:p w14:paraId="609C1C65"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2" w:type="dxa"/>
          </w:tcPr>
          <w:p w14:paraId="5FFA3BA3"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1DCEBA1A"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1EC641C7"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36D629F6"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5114A4D2"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2004000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7" w:type="dxa"/>
          </w:tcPr>
          <w:p w14:paraId="5482E4EA"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3C94B7F4"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3061E867"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CD138F" w14:paraId="1916BCAA"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039CAB30" w14:textId="77777777" w:rsidR="00F61D69" w:rsidRPr="00A463C5" w:rsidRDefault="00F61D69" w:rsidP="00F61D69">
            <w:pPr>
              <w:rPr>
                <w:b w:val="0"/>
                <w:bCs w:val="0"/>
                <w:i/>
                <w:iCs/>
                <w:sz w:val="20"/>
                <w:szCs w:val="20"/>
                <w:lang w:val="fr-FR"/>
              </w:rPr>
            </w:pPr>
            <w:r w:rsidRPr="00A463C5">
              <w:rPr>
                <w:b w:val="0"/>
                <w:bCs w:val="0"/>
                <w:i/>
                <w:iCs/>
                <w:sz w:val="20"/>
                <w:szCs w:val="20"/>
                <w:lang w:val="fr-FR"/>
              </w:rPr>
              <w:t xml:space="preserve">Frais de transport à la valeur </w:t>
            </w:r>
            <w:r>
              <w:rPr>
                <w:b w:val="0"/>
                <w:bCs w:val="0"/>
                <w:i/>
                <w:iCs/>
                <w:sz w:val="20"/>
                <w:szCs w:val="20"/>
                <w:lang w:val="fr-FR"/>
              </w:rPr>
              <w:t>CAB</w:t>
            </w:r>
          </w:p>
        </w:tc>
        <w:tc>
          <w:tcPr>
            <w:tcW w:w="1327" w:type="dxa"/>
          </w:tcPr>
          <w:p w14:paraId="2C6006E9"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6" w:type="dxa"/>
          </w:tcPr>
          <w:p w14:paraId="7AF5F481"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2" w:type="dxa"/>
          </w:tcPr>
          <w:p w14:paraId="48B1ED3A"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6CE6A75B"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67AF2D5E"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466C4AC9"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437DE07A"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4F1991E5"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7" w:type="dxa"/>
          </w:tcPr>
          <w:p w14:paraId="22FED569"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254DE11B"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37C198FC"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6FB967C0" w14:textId="77777777" w:rsidTr="00F61D69">
        <w:tc>
          <w:tcPr>
            <w:cnfStyle w:val="001000000000" w:firstRow="0" w:lastRow="0" w:firstColumn="1" w:lastColumn="0" w:oddVBand="0" w:evenVBand="0" w:oddHBand="0" w:evenHBand="0" w:firstRowFirstColumn="0" w:firstRowLastColumn="0" w:lastRowFirstColumn="0" w:lastRowLastColumn="0"/>
            <w:tcW w:w="1527" w:type="dxa"/>
          </w:tcPr>
          <w:p w14:paraId="18507351" w14:textId="77777777" w:rsidR="00F61D69" w:rsidRPr="00A463C5" w:rsidRDefault="00F61D69" w:rsidP="00F61D69">
            <w:pPr>
              <w:rPr>
                <w:b w:val="0"/>
                <w:bCs w:val="0"/>
                <w:i/>
                <w:iCs/>
                <w:sz w:val="20"/>
                <w:szCs w:val="20"/>
                <w:lang w:val="fr-FR"/>
              </w:rPr>
            </w:pPr>
            <w:r w:rsidRPr="00A463C5">
              <w:rPr>
                <w:b w:val="0"/>
                <w:bCs w:val="0"/>
                <w:i/>
                <w:iCs/>
                <w:sz w:val="20"/>
                <w:szCs w:val="20"/>
                <w:lang w:val="fr-FR"/>
              </w:rPr>
              <w:t>Marges C</w:t>
            </w:r>
            <w:r>
              <w:rPr>
                <w:b w:val="0"/>
                <w:bCs w:val="0"/>
                <w:i/>
                <w:iCs/>
                <w:sz w:val="20"/>
                <w:szCs w:val="20"/>
                <w:lang w:val="fr-FR"/>
              </w:rPr>
              <w:t>A</w:t>
            </w:r>
            <w:r w:rsidRPr="00A463C5">
              <w:rPr>
                <w:b w:val="0"/>
                <w:bCs w:val="0"/>
                <w:i/>
                <w:iCs/>
                <w:sz w:val="20"/>
                <w:szCs w:val="20"/>
                <w:lang w:val="fr-FR"/>
              </w:rPr>
              <w:t>F-</w:t>
            </w:r>
            <w:r>
              <w:rPr>
                <w:b w:val="0"/>
                <w:bCs w:val="0"/>
                <w:i/>
                <w:iCs/>
                <w:sz w:val="20"/>
                <w:szCs w:val="20"/>
                <w:lang w:val="fr-FR"/>
              </w:rPr>
              <w:t>FAB</w:t>
            </w:r>
          </w:p>
        </w:tc>
        <w:tc>
          <w:tcPr>
            <w:tcW w:w="1327" w:type="dxa"/>
          </w:tcPr>
          <w:p w14:paraId="6164AEA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6" w:type="dxa"/>
          </w:tcPr>
          <w:p w14:paraId="6E8E5B9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2" w:type="dxa"/>
          </w:tcPr>
          <w:p w14:paraId="665DB9C0"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34ABF69C"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44207BD0"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2D3ABCCC"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4169969B"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0AC39081"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7" w:type="dxa"/>
          </w:tcPr>
          <w:p w14:paraId="0B8B5053"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7A95411D"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4AEFE1E2"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CD138F" w14:paraId="1620972A"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36CE29FC" w14:textId="77777777" w:rsidR="00F61D69" w:rsidRPr="00A463C5" w:rsidRDefault="00F61D69" w:rsidP="00F61D69">
            <w:pPr>
              <w:rPr>
                <w:b w:val="0"/>
                <w:bCs w:val="0"/>
                <w:i/>
                <w:iCs/>
                <w:sz w:val="20"/>
                <w:szCs w:val="20"/>
                <w:lang w:val="fr-FR"/>
              </w:rPr>
            </w:pPr>
            <w:r w:rsidRPr="00A463C5">
              <w:rPr>
                <w:b w:val="0"/>
                <w:bCs w:val="0"/>
                <w:i/>
                <w:iCs/>
                <w:sz w:val="20"/>
                <w:szCs w:val="20"/>
                <w:lang w:val="fr-FR"/>
              </w:rPr>
              <w:lastRenderedPageBreak/>
              <w:t>Prix C</w:t>
            </w:r>
            <w:r>
              <w:rPr>
                <w:b w:val="0"/>
                <w:bCs w:val="0"/>
                <w:i/>
                <w:iCs/>
                <w:sz w:val="20"/>
                <w:szCs w:val="20"/>
                <w:lang w:val="fr-FR"/>
              </w:rPr>
              <w:t>A</w:t>
            </w:r>
            <w:r w:rsidRPr="00A463C5">
              <w:rPr>
                <w:b w:val="0"/>
                <w:bCs w:val="0"/>
                <w:i/>
                <w:iCs/>
                <w:sz w:val="20"/>
                <w:szCs w:val="20"/>
                <w:lang w:val="fr-FR"/>
              </w:rPr>
              <w:t>F déclaré par l'importateur</w:t>
            </w:r>
          </w:p>
        </w:tc>
        <w:tc>
          <w:tcPr>
            <w:tcW w:w="1327" w:type="dxa"/>
          </w:tcPr>
          <w:p w14:paraId="1E2D7E7E"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6" w:type="dxa"/>
          </w:tcPr>
          <w:p w14:paraId="525A685C"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2" w:type="dxa"/>
          </w:tcPr>
          <w:p w14:paraId="7162814A"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6B06D4FD"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0025D757"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46C2C799"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39700BC1"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1A7FC4CE"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7" w:type="dxa"/>
          </w:tcPr>
          <w:p w14:paraId="32ADD692"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520D80AB"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6B0E13F5"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CD138F" w14:paraId="3B79FF6B" w14:textId="77777777" w:rsidTr="00F61D69">
        <w:tc>
          <w:tcPr>
            <w:cnfStyle w:val="001000000000" w:firstRow="0" w:lastRow="0" w:firstColumn="1" w:lastColumn="0" w:oddVBand="0" w:evenVBand="0" w:oddHBand="0" w:evenHBand="0" w:firstRowFirstColumn="0" w:firstRowLastColumn="0" w:lastRowFirstColumn="0" w:lastRowLastColumn="0"/>
            <w:tcW w:w="1527" w:type="dxa"/>
          </w:tcPr>
          <w:p w14:paraId="7B53F527" w14:textId="77777777" w:rsidR="00F61D69" w:rsidRPr="00A463C5" w:rsidRDefault="00F61D69" w:rsidP="00F61D69">
            <w:pPr>
              <w:rPr>
                <w:b w:val="0"/>
                <w:bCs w:val="0"/>
                <w:i/>
                <w:iCs/>
                <w:sz w:val="20"/>
                <w:szCs w:val="20"/>
                <w:lang w:val="fr-FR"/>
              </w:rPr>
            </w:pPr>
            <w:r w:rsidRPr="00A463C5">
              <w:rPr>
                <w:b w:val="0"/>
                <w:bCs w:val="0"/>
                <w:i/>
                <w:iCs/>
                <w:sz w:val="20"/>
                <w:szCs w:val="20"/>
                <w:lang w:val="fr-FR"/>
              </w:rPr>
              <w:t xml:space="preserve">Prix </w:t>
            </w:r>
            <w:r>
              <w:rPr>
                <w:b w:val="0"/>
                <w:bCs w:val="0"/>
                <w:i/>
                <w:iCs/>
                <w:sz w:val="20"/>
                <w:szCs w:val="20"/>
                <w:lang w:val="fr-FR"/>
              </w:rPr>
              <w:t xml:space="preserve">FAB </w:t>
            </w:r>
            <w:r w:rsidRPr="00A463C5">
              <w:rPr>
                <w:b w:val="0"/>
                <w:bCs w:val="0"/>
                <w:i/>
                <w:iCs/>
                <w:sz w:val="20"/>
                <w:szCs w:val="20"/>
                <w:lang w:val="fr-FR"/>
              </w:rPr>
              <w:t>déclaré par l'exportateur</w:t>
            </w:r>
          </w:p>
        </w:tc>
        <w:tc>
          <w:tcPr>
            <w:tcW w:w="1327" w:type="dxa"/>
          </w:tcPr>
          <w:p w14:paraId="5EF0E3A2"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6" w:type="dxa"/>
          </w:tcPr>
          <w:p w14:paraId="5A59B177"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2" w:type="dxa"/>
          </w:tcPr>
          <w:p w14:paraId="3DFA067C"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3BD79E3C"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59DE3FC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3E42C423"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226B47B0"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08A9DDAB"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7" w:type="dxa"/>
          </w:tcPr>
          <w:p w14:paraId="77A99B78"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40BE4D32"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5FA441B7"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4DC1A96A"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524881F7" w14:textId="77777777" w:rsidR="00F61D69" w:rsidRPr="00A463C5" w:rsidRDefault="00F61D69" w:rsidP="00F61D69">
            <w:pPr>
              <w:rPr>
                <w:b w:val="0"/>
                <w:bCs w:val="0"/>
                <w:i/>
                <w:iCs/>
                <w:sz w:val="20"/>
                <w:szCs w:val="20"/>
                <w:lang w:val="fr-FR"/>
              </w:rPr>
            </w:pPr>
            <w:r w:rsidRPr="00A463C5">
              <w:rPr>
                <w:b w:val="0"/>
                <w:bCs w:val="0"/>
                <w:i/>
                <w:iCs/>
                <w:sz w:val="20"/>
                <w:szCs w:val="20"/>
                <w:lang w:val="fr-FR"/>
              </w:rPr>
              <w:t>Système commercial</w:t>
            </w:r>
          </w:p>
        </w:tc>
        <w:tc>
          <w:tcPr>
            <w:tcW w:w="1327" w:type="dxa"/>
          </w:tcPr>
          <w:p w14:paraId="42AEAF41"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6" w:type="dxa"/>
          </w:tcPr>
          <w:p w14:paraId="4286383D"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2" w:type="dxa"/>
          </w:tcPr>
          <w:p w14:paraId="32285E05"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51ABA1D5"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406C552D"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170C6F4D"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5316892E"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229989FF"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7" w:type="dxa"/>
          </w:tcPr>
          <w:p w14:paraId="774FBEC5"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4956822D"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16CCE6DF"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CD138F" w14:paraId="1AB9AB51" w14:textId="77777777" w:rsidTr="00F61D69">
        <w:tc>
          <w:tcPr>
            <w:cnfStyle w:val="001000000000" w:firstRow="0" w:lastRow="0" w:firstColumn="1" w:lastColumn="0" w:oddVBand="0" w:evenVBand="0" w:oddHBand="0" w:evenHBand="0" w:firstRowFirstColumn="0" w:firstRowLastColumn="0" w:lastRowFirstColumn="0" w:lastRowLastColumn="0"/>
            <w:tcW w:w="1527" w:type="dxa"/>
          </w:tcPr>
          <w:p w14:paraId="198D2E63" w14:textId="77777777" w:rsidR="00F61D69" w:rsidRPr="00A463C5" w:rsidRDefault="00F61D69" w:rsidP="00F61D69">
            <w:pPr>
              <w:rPr>
                <w:b w:val="0"/>
                <w:bCs w:val="0"/>
                <w:i/>
                <w:iCs/>
                <w:sz w:val="20"/>
                <w:szCs w:val="20"/>
                <w:lang w:val="fr-FR"/>
              </w:rPr>
            </w:pPr>
            <w:r w:rsidRPr="00A463C5">
              <w:rPr>
                <w:b w:val="0"/>
                <w:bCs w:val="0"/>
                <w:i/>
                <w:iCs/>
                <w:sz w:val="20"/>
                <w:szCs w:val="20"/>
                <w:lang w:val="fr-FR"/>
              </w:rPr>
              <w:t>Majoration par le pays tiers</w:t>
            </w:r>
          </w:p>
        </w:tc>
        <w:tc>
          <w:tcPr>
            <w:tcW w:w="1327" w:type="dxa"/>
          </w:tcPr>
          <w:p w14:paraId="58394E80"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6" w:type="dxa"/>
          </w:tcPr>
          <w:p w14:paraId="298569BB"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2" w:type="dxa"/>
          </w:tcPr>
          <w:p w14:paraId="7E35ED9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75E9B98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2280AA32"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3D0E14C2"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603F3316"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7397C04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7" w:type="dxa"/>
          </w:tcPr>
          <w:p w14:paraId="1FB9976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2DF30CD6"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60403838"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33C29C5C"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5FEDF646" w14:textId="77777777" w:rsidR="00F61D69" w:rsidRPr="00A463C5" w:rsidRDefault="00F61D69" w:rsidP="00F61D69">
            <w:pPr>
              <w:rPr>
                <w:b w:val="0"/>
                <w:bCs w:val="0"/>
                <w:i/>
                <w:iCs/>
                <w:sz w:val="20"/>
                <w:szCs w:val="20"/>
                <w:lang w:val="fr-FR"/>
              </w:rPr>
            </w:pPr>
            <w:r w:rsidRPr="00A463C5">
              <w:rPr>
                <w:b w:val="0"/>
                <w:bCs w:val="0"/>
                <w:i/>
                <w:iCs/>
                <w:sz w:val="20"/>
                <w:szCs w:val="20"/>
                <w:lang w:val="fr-FR"/>
              </w:rPr>
              <w:t>…</w:t>
            </w:r>
          </w:p>
        </w:tc>
        <w:tc>
          <w:tcPr>
            <w:tcW w:w="1327" w:type="dxa"/>
          </w:tcPr>
          <w:p w14:paraId="470DCFF1"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6" w:type="dxa"/>
          </w:tcPr>
          <w:p w14:paraId="77EF3BB2"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2" w:type="dxa"/>
          </w:tcPr>
          <w:p w14:paraId="2FD21221"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290E3636"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21426E44"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0C8CE678"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1472532D"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00EDA710"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7" w:type="dxa"/>
          </w:tcPr>
          <w:p w14:paraId="382ECFC1"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76E4E8C4"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46C2A1B6"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2C456F04" w14:textId="77777777" w:rsidTr="00F61D69">
        <w:tc>
          <w:tcPr>
            <w:cnfStyle w:val="001000000000" w:firstRow="0" w:lastRow="0" w:firstColumn="1" w:lastColumn="0" w:oddVBand="0" w:evenVBand="0" w:oddHBand="0" w:evenHBand="0" w:firstRowFirstColumn="0" w:firstRowLastColumn="0" w:lastRowFirstColumn="0" w:lastRowLastColumn="0"/>
            <w:tcW w:w="1527" w:type="dxa"/>
          </w:tcPr>
          <w:p w14:paraId="4BF535B6" w14:textId="77777777" w:rsidR="00F61D69" w:rsidRPr="00A463C5" w:rsidRDefault="00F61D69" w:rsidP="00F61D69">
            <w:pPr>
              <w:rPr>
                <w:b w:val="0"/>
                <w:bCs w:val="0"/>
                <w:i/>
                <w:iCs/>
                <w:sz w:val="20"/>
                <w:szCs w:val="20"/>
                <w:lang w:val="fr-FR"/>
              </w:rPr>
            </w:pPr>
            <w:r w:rsidRPr="00A463C5">
              <w:rPr>
                <w:b w:val="0"/>
                <w:bCs w:val="0"/>
                <w:i/>
                <w:iCs/>
                <w:sz w:val="20"/>
                <w:szCs w:val="20"/>
                <w:lang w:val="fr-FR"/>
              </w:rPr>
              <w:t>…</w:t>
            </w:r>
          </w:p>
        </w:tc>
        <w:tc>
          <w:tcPr>
            <w:tcW w:w="1327" w:type="dxa"/>
          </w:tcPr>
          <w:p w14:paraId="191A5B1D"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6" w:type="dxa"/>
          </w:tcPr>
          <w:p w14:paraId="232632C4"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2" w:type="dxa"/>
          </w:tcPr>
          <w:p w14:paraId="0B764AC5"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541F1892"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47FE6AE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0659411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29240420"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65BF0C80"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7" w:type="dxa"/>
          </w:tcPr>
          <w:p w14:paraId="6D4F7246"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1BDFD73A"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75507FD8"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2F72F2D1"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7EC0B581" w14:textId="77777777" w:rsidR="00F61D69" w:rsidRPr="00A463C5" w:rsidRDefault="00F61D69" w:rsidP="00F61D69">
            <w:pPr>
              <w:rPr>
                <w:b w:val="0"/>
                <w:bCs w:val="0"/>
                <w:i/>
                <w:iCs/>
                <w:sz w:val="20"/>
                <w:szCs w:val="20"/>
                <w:lang w:val="fr-FR"/>
              </w:rPr>
            </w:pPr>
            <w:r w:rsidRPr="00A463C5">
              <w:rPr>
                <w:b w:val="0"/>
                <w:bCs w:val="0"/>
                <w:i/>
                <w:iCs/>
                <w:sz w:val="20"/>
                <w:szCs w:val="20"/>
                <w:lang w:val="fr-FR"/>
              </w:rPr>
              <w:t>…</w:t>
            </w:r>
          </w:p>
        </w:tc>
        <w:tc>
          <w:tcPr>
            <w:tcW w:w="1327" w:type="dxa"/>
          </w:tcPr>
          <w:p w14:paraId="420019E3"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6" w:type="dxa"/>
          </w:tcPr>
          <w:p w14:paraId="18EDF568"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2" w:type="dxa"/>
          </w:tcPr>
          <w:p w14:paraId="7BEC4562"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322EC00E"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468AB1E0"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51D6C194"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36CD377D"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79D67F63"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7" w:type="dxa"/>
          </w:tcPr>
          <w:p w14:paraId="34E1F605"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5BA7FDCC"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56C06F19"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bl>
    <w:p w14:paraId="4C1CBF50" w14:textId="05E4351C" w:rsidR="00F61D69" w:rsidRDefault="00F61D69" w:rsidP="00F61D69">
      <w:pPr>
        <w:spacing w:after="0"/>
        <w:jc w:val="both"/>
        <w:rPr>
          <w:lang w:val="fr-FR"/>
        </w:rPr>
      </w:pPr>
    </w:p>
    <w:p w14:paraId="3DBE8163" w14:textId="2297062D" w:rsidR="00F61D69" w:rsidRDefault="00F61D69" w:rsidP="00F61D69">
      <w:pPr>
        <w:spacing w:after="0"/>
        <w:jc w:val="both"/>
        <w:rPr>
          <w:lang w:val="fr-FR"/>
        </w:rPr>
      </w:pPr>
    </w:p>
    <w:p w14:paraId="16D4AA9E" w14:textId="77A220B3" w:rsidR="00F61D69" w:rsidRDefault="00F61D69" w:rsidP="00F61D69">
      <w:pPr>
        <w:spacing w:after="0"/>
        <w:jc w:val="both"/>
        <w:rPr>
          <w:lang w:val="fr-FR"/>
        </w:rPr>
      </w:pPr>
    </w:p>
    <w:p w14:paraId="21CD60CD" w14:textId="5F074FFE" w:rsidR="00F61D69" w:rsidRDefault="00F61D69" w:rsidP="00F61D69">
      <w:pPr>
        <w:spacing w:after="0"/>
        <w:jc w:val="both"/>
        <w:rPr>
          <w:lang w:val="fr-FR"/>
        </w:rPr>
      </w:pPr>
    </w:p>
    <w:p w14:paraId="3694B3F7" w14:textId="01C8EBC4" w:rsidR="00F61D69" w:rsidRDefault="00F61D69" w:rsidP="00F61D69">
      <w:pPr>
        <w:spacing w:after="0"/>
        <w:jc w:val="both"/>
        <w:rPr>
          <w:lang w:val="fr-FR"/>
        </w:rPr>
      </w:pPr>
    </w:p>
    <w:p w14:paraId="14097A4C" w14:textId="4AA58303" w:rsidR="00F61D69" w:rsidRDefault="00F61D69" w:rsidP="00F61D69">
      <w:pPr>
        <w:spacing w:after="0"/>
        <w:jc w:val="both"/>
        <w:rPr>
          <w:lang w:val="fr-FR"/>
        </w:rPr>
      </w:pPr>
    </w:p>
    <w:p w14:paraId="4A9FECEC" w14:textId="7450E39C" w:rsidR="00F61D69" w:rsidRDefault="00F61D69" w:rsidP="00F61D69">
      <w:pPr>
        <w:spacing w:after="0"/>
        <w:jc w:val="both"/>
        <w:rPr>
          <w:lang w:val="fr-FR"/>
        </w:rPr>
      </w:pPr>
    </w:p>
    <w:p w14:paraId="5E38DB9E" w14:textId="464E37A8" w:rsidR="00F61D69" w:rsidRDefault="00F61D69" w:rsidP="00F61D69">
      <w:pPr>
        <w:spacing w:after="0"/>
        <w:jc w:val="both"/>
        <w:rPr>
          <w:lang w:val="fr-FR"/>
        </w:rPr>
      </w:pPr>
    </w:p>
    <w:p w14:paraId="41B9FA27" w14:textId="16BE8702" w:rsidR="00F61D69" w:rsidRDefault="00F61D69" w:rsidP="00F61D69">
      <w:pPr>
        <w:spacing w:after="0"/>
        <w:jc w:val="both"/>
        <w:rPr>
          <w:lang w:val="fr-FR"/>
        </w:rPr>
      </w:pPr>
    </w:p>
    <w:p w14:paraId="264E0D3A" w14:textId="1B5E3813" w:rsidR="00F61D69" w:rsidRDefault="00F61D69" w:rsidP="00F61D69">
      <w:pPr>
        <w:spacing w:after="0"/>
        <w:jc w:val="both"/>
        <w:rPr>
          <w:lang w:val="fr-FR"/>
        </w:rPr>
      </w:pPr>
    </w:p>
    <w:p w14:paraId="0899E7C1" w14:textId="135C8918" w:rsidR="00F61D69" w:rsidRDefault="00F61D69" w:rsidP="00F61D69">
      <w:pPr>
        <w:spacing w:after="0"/>
        <w:jc w:val="both"/>
        <w:rPr>
          <w:lang w:val="fr-FR"/>
        </w:rPr>
      </w:pPr>
    </w:p>
    <w:p w14:paraId="6004171D" w14:textId="17F7929F" w:rsidR="00F61D69" w:rsidRDefault="00F61D69" w:rsidP="00F61D69">
      <w:pPr>
        <w:spacing w:after="0"/>
        <w:jc w:val="both"/>
        <w:rPr>
          <w:lang w:val="fr-FR"/>
        </w:rPr>
      </w:pPr>
    </w:p>
    <w:p w14:paraId="0FC0A47F" w14:textId="6C736198" w:rsidR="00F61D69" w:rsidRDefault="00F61D69" w:rsidP="00F61D69">
      <w:pPr>
        <w:spacing w:after="0"/>
        <w:jc w:val="both"/>
        <w:rPr>
          <w:lang w:val="fr-FR"/>
        </w:rPr>
      </w:pPr>
    </w:p>
    <w:p w14:paraId="2173ECAC" w14:textId="774B3E0D" w:rsidR="00F61D69" w:rsidRDefault="00F61D69" w:rsidP="00F61D69">
      <w:pPr>
        <w:spacing w:after="0"/>
        <w:jc w:val="both"/>
        <w:rPr>
          <w:lang w:val="fr-FR"/>
        </w:rPr>
      </w:pPr>
    </w:p>
    <w:p w14:paraId="1C986213" w14:textId="1CF7355E" w:rsidR="00F61D69" w:rsidRDefault="00F61D69" w:rsidP="00F61D69">
      <w:pPr>
        <w:spacing w:after="0"/>
        <w:jc w:val="both"/>
        <w:rPr>
          <w:lang w:val="fr-FR"/>
        </w:rPr>
      </w:pPr>
    </w:p>
    <w:p w14:paraId="52C70F0B" w14:textId="3999062B" w:rsidR="00F61D69" w:rsidRDefault="00F61D69" w:rsidP="00F61D69">
      <w:pPr>
        <w:spacing w:after="0"/>
        <w:jc w:val="both"/>
        <w:rPr>
          <w:lang w:val="fr-FR"/>
        </w:rPr>
      </w:pPr>
    </w:p>
    <w:p w14:paraId="3E8E6C0C" w14:textId="78D3ECAF" w:rsidR="00F61D69" w:rsidRDefault="00F61D69" w:rsidP="00F61D69">
      <w:pPr>
        <w:spacing w:after="0"/>
        <w:jc w:val="both"/>
        <w:rPr>
          <w:lang w:val="fr-FR"/>
        </w:rPr>
      </w:pPr>
    </w:p>
    <w:p w14:paraId="752BFE17" w14:textId="33BFB6C3" w:rsidR="00F61D69" w:rsidRDefault="00F61D69" w:rsidP="00F61D69">
      <w:pPr>
        <w:spacing w:after="0"/>
        <w:jc w:val="both"/>
        <w:rPr>
          <w:lang w:val="fr-FR"/>
        </w:rPr>
      </w:pPr>
    </w:p>
    <w:p w14:paraId="1217736C" w14:textId="77777777" w:rsidR="00F61D69" w:rsidRPr="00A463C5" w:rsidRDefault="00F61D69" w:rsidP="00F61D69">
      <w:pPr>
        <w:spacing w:after="0"/>
        <w:jc w:val="both"/>
        <w:rPr>
          <w:lang w:val="fr-FR"/>
        </w:rPr>
      </w:pPr>
    </w:p>
    <w:p w14:paraId="4628DA29" w14:textId="77777777" w:rsidR="00F61D69" w:rsidRPr="00A463C5" w:rsidRDefault="00F61D69" w:rsidP="00F61D69">
      <w:pPr>
        <w:pStyle w:val="Heading4"/>
        <w:rPr>
          <w:lang w:val="fr-FR"/>
        </w:rPr>
      </w:pPr>
      <w:r w:rsidRPr="00A463C5">
        <w:rPr>
          <w:lang w:val="fr-FR"/>
        </w:rPr>
        <w:lastRenderedPageBreak/>
        <w:t>Méthode n°2 - Examen de la disponibilité et de la qualité des données : Méthode d</w:t>
      </w:r>
      <w:r>
        <w:rPr>
          <w:lang w:val="fr-FR"/>
        </w:rPr>
        <w:t>e</w:t>
      </w:r>
      <w:r w:rsidRPr="00A463C5">
        <w:rPr>
          <w:lang w:val="fr-FR"/>
        </w:rPr>
        <w:t xml:space="preserve"> filtr</w:t>
      </w:r>
      <w:r>
        <w:rPr>
          <w:lang w:val="fr-FR"/>
        </w:rPr>
        <w:t>age</w:t>
      </w:r>
      <w:r w:rsidRPr="00A463C5">
        <w:rPr>
          <w:lang w:val="fr-FR"/>
        </w:rPr>
        <w:t xml:space="preserve"> de</w:t>
      </w:r>
      <w:r>
        <w:rPr>
          <w:lang w:val="fr-FR"/>
        </w:rPr>
        <w:t>s</w:t>
      </w:r>
      <w:r w:rsidRPr="00A463C5">
        <w:rPr>
          <w:lang w:val="fr-FR"/>
        </w:rPr>
        <w:t xml:space="preserve"> prix (PFM) +</w:t>
      </w:r>
    </w:p>
    <w:tbl>
      <w:tblPr>
        <w:tblStyle w:val="PlainTable1"/>
        <w:tblW w:w="14170" w:type="dxa"/>
        <w:tblInd w:w="-612" w:type="dxa"/>
        <w:tblLook w:val="04A0" w:firstRow="1" w:lastRow="0" w:firstColumn="1" w:lastColumn="0" w:noHBand="0" w:noVBand="1"/>
      </w:tblPr>
      <w:tblGrid>
        <w:gridCol w:w="1696"/>
        <w:gridCol w:w="1158"/>
        <w:gridCol w:w="1136"/>
        <w:gridCol w:w="1302"/>
        <w:gridCol w:w="747"/>
        <w:gridCol w:w="1152"/>
        <w:gridCol w:w="1210"/>
        <w:gridCol w:w="1645"/>
        <w:gridCol w:w="1095"/>
        <w:gridCol w:w="777"/>
        <w:gridCol w:w="985"/>
        <w:gridCol w:w="1267"/>
      </w:tblGrid>
      <w:tr w:rsidR="00F61D69" w:rsidRPr="00A463C5" w14:paraId="1CD93985" w14:textId="77777777" w:rsidTr="00F61D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8461F5A" w14:textId="77777777" w:rsidR="00F61D69" w:rsidRPr="00A463C5" w:rsidRDefault="00F61D69" w:rsidP="00606C69">
            <w:pPr>
              <w:rPr>
                <w:b w:val="0"/>
                <w:bCs w:val="0"/>
                <w:sz w:val="20"/>
                <w:szCs w:val="20"/>
                <w:lang w:val="fr-FR"/>
              </w:rPr>
            </w:pPr>
            <w:r w:rsidRPr="00A463C5">
              <w:rPr>
                <w:sz w:val="20"/>
                <w:szCs w:val="20"/>
                <w:lang w:val="fr-FR"/>
              </w:rPr>
              <w:t>Variable/</w:t>
            </w:r>
          </w:p>
          <w:p w14:paraId="252D8BF9" w14:textId="77777777" w:rsidR="00F61D69" w:rsidRPr="00A463C5" w:rsidRDefault="00F61D69" w:rsidP="00606C69">
            <w:pPr>
              <w:rPr>
                <w:sz w:val="20"/>
                <w:szCs w:val="20"/>
                <w:lang w:val="fr-FR"/>
              </w:rPr>
            </w:pPr>
            <w:r w:rsidRPr="00A463C5">
              <w:rPr>
                <w:sz w:val="20"/>
                <w:szCs w:val="20"/>
                <w:lang w:val="fr-FR"/>
              </w:rPr>
              <w:t>Données nécessaires</w:t>
            </w:r>
          </w:p>
        </w:tc>
        <w:tc>
          <w:tcPr>
            <w:tcW w:w="1158" w:type="dxa"/>
          </w:tcPr>
          <w:p w14:paraId="5F5FA5D9"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b w:val="0"/>
                <w:bCs w:val="0"/>
                <w:sz w:val="20"/>
                <w:szCs w:val="20"/>
                <w:lang w:val="fr-FR"/>
              </w:rPr>
            </w:pPr>
            <w:r w:rsidRPr="00A463C5">
              <w:rPr>
                <w:sz w:val="20"/>
                <w:szCs w:val="20"/>
                <w:lang w:val="fr-FR"/>
              </w:rPr>
              <w:t>Source de données/</w:t>
            </w:r>
          </w:p>
          <w:p w14:paraId="736A603A"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Agence</w:t>
            </w:r>
          </w:p>
        </w:tc>
        <w:tc>
          <w:tcPr>
            <w:tcW w:w="1136" w:type="dxa"/>
          </w:tcPr>
          <w:p w14:paraId="52FA8E93"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Fréquence</w:t>
            </w:r>
          </w:p>
        </w:tc>
        <w:tc>
          <w:tcPr>
            <w:tcW w:w="1302" w:type="dxa"/>
          </w:tcPr>
          <w:p w14:paraId="713C80D4"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 xml:space="preserve">Rapidité d'exécution </w:t>
            </w:r>
          </w:p>
        </w:tc>
        <w:tc>
          <w:tcPr>
            <w:tcW w:w="747" w:type="dxa"/>
          </w:tcPr>
          <w:p w14:paraId="392746A4"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Accès</w:t>
            </w:r>
          </w:p>
        </w:tc>
        <w:tc>
          <w:tcPr>
            <w:tcW w:w="1152" w:type="dxa"/>
          </w:tcPr>
          <w:p w14:paraId="32CDE4B6"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Couverture</w:t>
            </w:r>
          </w:p>
        </w:tc>
        <w:tc>
          <w:tcPr>
            <w:tcW w:w="1210" w:type="dxa"/>
          </w:tcPr>
          <w:p w14:paraId="1FCBD982"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b w:val="0"/>
                <w:bCs w:val="0"/>
                <w:sz w:val="20"/>
                <w:szCs w:val="20"/>
                <w:lang w:val="fr-FR"/>
              </w:rPr>
            </w:pPr>
            <w:r w:rsidRPr="00A463C5">
              <w:rPr>
                <w:sz w:val="20"/>
                <w:szCs w:val="20"/>
                <w:lang w:val="fr-FR"/>
              </w:rPr>
              <w:t>Granularité</w:t>
            </w:r>
          </w:p>
        </w:tc>
        <w:tc>
          <w:tcPr>
            <w:tcW w:w="1645" w:type="dxa"/>
          </w:tcPr>
          <w:p w14:paraId="6A641D53"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Interopérabilité/ format (liaison)</w:t>
            </w:r>
          </w:p>
        </w:tc>
        <w:tc>
          <w:tcPr>
            <w:tcW w:w="1872" w:type="dxa"/>
            <w:gridSpan w:val="2"/>
          </w:tcPr>
          <w:p w14:paraId="1DC5F5D6"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b w:val="0"/>
                <w:bCs w:val="0"/>
                <w:sz w:val="20"/>
                <w:szCs w:val="20"/>
                <w:lang w:val="fr-FR"/>
              </w:rPr>
            </w:pPr>
            <w:r w:rsidRPr="00A463C5">
              <w:rPr>
                <w:sz w:val="20"/>
                <w:szCs w:val="20"/>
                <w:lang w:val="fr-FR"/>
              </w:rPr>
              <w:t>Alternative/proxy</w:t>
            </w:r>
          </w:p>
          <w:p w14:paraId="4E74CFCF" w14:textId="77777777" w:rsidR="00F61D69" w:rsidRPr="00660D2C" w:rsidRDefault="00F61D69" w:rsidP="00606C69">
            <w:pPr>
              <w:cnfStyle w:val="100000000000" w:firstRow="1" w:lastRow="0" w:firstColumn="0" w:lastColumn="0" w:oddVBand="0" w:evenVBand="0" w:oddHBand="0" w:evenHBand="0" w:firstRowFirstColumn="0" w:firstRowLastColumn="0" w:lastRowFirstColumn="0" w:lastRowLastColumn="0"/>
              <w:rPr>
                <w:b w:val="0"/>
                <w:bCs w:val="0"/>
                <w:sz w:val="18"/>
                <w:szCs w:val="18"/>
                <w:lang w:val="fr-FR"/>
              </w:rPr>
            </w:pPr>
          </w:p>
          <w:p w14:paraId="72551376"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Pr>
                <w:sz w:val="18"/>
                <w:szCs w:val="18"/>
                <w:lang w:val="fr-FR"/>
              </w:rPr>
              <w:t>V</w:t>
            </w:r>
            <w:r w:rsidRPr="00A351CC">
              <w:rPr>
                <w:sz w:val="18"/>
                <w:szCs w:val="18"/>
                <w:lang w:val="fr-FR"/>
              </w:rPr>
              <w:t>ariable</w:t>
            </w:r>
            <w:r>
              <w:rPr>
                <w:sz w:val="18"/>
                <w:szCs w:val="18"/>
                <w:lang w:val="fr-FR"/>
              </w:rPr>
              <w:t xml:space="preserve">           </w:t>
            </w:r>
            <w:r w:rsidRPr="00A351CC">
              <w:rPr>
                <w:sz w:val="18"/>
                <w:szCs w:val="18"/>
                <w:lang w:val="fr-FR"/>
              </w:rPr>
              <w:t>Source</w:t>
            </w:r>
          </w:p>
        </w:tc>
        <w:tc>
          <w:tcPr>
            <w:tcW w:w="985" w:type="dxa"/>
          </w:tcPr>
          <w:p w14:paraId="44D878D9"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Adapté à l'objectif</w:t>
            </w:r>
          </w:p>
        </w:tc>
        <w:tc>
          <w:tcPr>
            <w:tcW w:w="1267" w:type="dxa"/>
          </w:tcPr>
          <w:p w14:paraId="3FA0F4B9"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Disponibilité</w:t>
            </w:r>
          </w:p>
        </w:tc>
      </w:tr>
      <w:tr w:rsidR="00F61D69" w:rsidRPr="00A463C5" w14:paraId="11F80069"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48074C3" w14:textId="77777777" w:rsidR="00F61D69" w:rsidRPr="00A463C5" w:rsidRDefault="00F61D69" w:rsidP="00606C69">
            <w:pPr>
              <w:rPr>
                <w:i/>
                <w:iCs/>
                <w:sz w:val="20"/>
                <w:szCs w:val="20"/>
                <w:lang w:val="fr-FR"/>
              </w:rPr>
            </w:pPr>
            <w:r w:rsidRPr="00A463C5">
              <w:rPr>
                <w:b w:val="0"/>
                <w:bCs w:val="0"/>
                <w:i/>
                <w:iCs/>
                <w:sz w:val="20"/>
                <w:szCs w:val="20"/>
                <w:lang w:val="fr-FR"/>
              </w:rPr>
              <w:t>Prix à l'exportation</w:t>
            </w:r>
          </w:p>
        </w:tc>
        <w:tc>
          <w:tcPr>
            <w:tcW w:w="1158" w:type="dxa"/>
          </w:tcPr>
          <w:p w14:paraId="5F0C47B0"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6" w:type="dxa"/>
          </w:tcPr>
          <w:p w14:paraId="75270586"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2" w:type="dxa"/>
          </w:tcPr>
          <w:p w14:paraId="750BD6AB"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62375B06"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00ABED98"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5EC68FB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02848C32"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32030CE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7" w:type="dxa"/>
          </w:tcPr>
          <w:p w14:paraId="3A125F8C"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6DE84ABC"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0387F61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03255FA0" w14:textId="77777777" w:rsidTr="00F61D69">
        <w:tc>
          <w:tcPr>
            <w:cnfStyle w:val="001000000000" w:firstRow="0" w:lastRow="0" w:firstColumn="1" w:lastColumn="0" w:oddVBand="0" w:evenVBand="0" w:oddHBand="0" w:evenHBand="0" w:firstRowFirstColumn="0" w:firstRowLastColumn="0" w:lastRowFirstColumn="0" w:lastRowLastColumn="0"/>
            <w:tcW w:w="1696" w:type="dxa"/>
          </w:tcPr>
          <w:p w14:paraId="723476E3" w14:textId="77777777" w:rsidR="00F61D69" w:rsidRPr="00A463C5" w:rsidRDefault="00F61D69" w:rsidP="00606C69">
            <w:pPr>
              <w:rPr>
                <w:i/>
                <w:iCs/>
                <w:sz w:val="20"/>
                <w:szCs w:val="20"/>
                <w:lang w:val="fr-FR"/>
              </w:rPr>
            </w:pPr>
            <w:r w:rsidRPr="00A463C5">
              <w:rPr>
                <w:b w:val="0"/>
                <w:bCs w:val="0"/>
                <w:i/>
                <w:iCs/>
                <w:sz w:val="20"/>
                <w:szCs w:val="20"/>
                <w:lang w:val="fr-FR"/>
              </w:rPr>
              <w:t>Prix des importations</w:t>
            </w:r>
          </w:p>
        </w:tc>
        <w:tc>
          <w:tcPr>
            <w:tcW w:w="1158" w:type="dxa"/>
          </w:tcPr>
          <w:p w14:paraId="61C1CBE3"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6" w:type="dxa"/>
          </w:tcPr>
          <w:p w14:paraId="62B7B32E"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2" w:type="dxa"/>
          </w:tcPr>
          <w:p w14:paraId="3C61E53F"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12A46D31"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48FDB955"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48BBC520"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66862EE5"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44C1F1F7"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7" w:type="dxa"/>
          </w:tcPr>
          <w:p w14:paraId="5F6C6459"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5C529F72"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68BBAE94"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52BB3540"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BD23A44" w14:textId="77777777" w:rsidR="00F61D69" w:rsidRPr="00A463C5" w:rsidRDefault="00F61D69" w:rsidP="00606C69">
            <w:pPr>
              <w:rPr>
                <w:b w:val="0"/>
                <w:bCs w:val="0"/>
                <w:i/>
                <w:iCs/>
                <w:sz w:val="20"/>
                <w:szCs w:val="20"/>
                <w:lang w:val="fr-FR"/>
              </w:rPr>
            </w:pPr>
            <w:r w:rsidRPr="00A463C5">
              <w:rPr>
                <w:b w:val="0"/>
                <w:bCs w:val="0"/>
                <w:i/>
                <w:iCs/>
                <w:sz w:val="20"/>
                <w:szCs w:val="20"/>
                <w:lang w:val="fr-FR"/>
              </w:rPr>
              <w:t>Volume des importations</w:t>
            </w:r>
          </w:p>
        </w:tc>
        <w:tc>
          <w:tcPr>
            <w:tcW w:w="1158" w:type="dxa"/>
          </w:tcPr>
          <w:p w14:paraId="5B1224EF"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6" w:type="dxa"/>
          </w:tcPr>
          <w:p w14:paraId="621FDAAF"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2" w:type="dxa"/>
          </w:tcPr>
          <w:p w14:paraId="7B15610F"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7E39757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7D5BF0D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4B32E170"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79FF593B"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540F1A9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7" w:type="dxa"/>
          </w:tcPr>
          <w:p w14:paraId="627B7A3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360BFFF2"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0566C5B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776DB6E5" w14:textId="77777777" w:rsidTr="00F61D69">
        <w:tc>
          <w:tcPr>
            <w:cnfStyle w:val="001000000000" w:firstRow="0" w:lastRow="0" w:firstColumn="1" w:lastColumn="0" w:oddVBand="0" w:evenVBand="0" w:oddHBand="0" w:evenHBand="0" w:firstRowFirstColumn="0" w:firstRowLastColumn="0" w:lastRowFirstColumn="0" w:lastRowLastColumn="0"/>
            <w:tcW w:w="1696" w:type="dxa"/>
          </w:tcPr>
          <w:p w14:paraId="72F6AE31" w14:textId="77777777" w:rsidR="00F61D69" w:rsidRPr="00A463C5" w:rsidRDefault="00F61D69" w:rsidP="00606C69">
            <w:pPr>
              <w:rPr>
                <w:b w:val="0"/>
                <w:bCs w:val="0"/>
                <w:i/>
                <w:iCs/>
                <w:sz w:val="20"/>
                <w:szCs w:val="20"/>
                <w:lang w:val="fr-FR"/>
              </w:rPr>
            </w:pPr>
            <w:r w:rsidRPr="00A463C5">
              <w:rPr>
                <w:b w:val="0"/>
                <w:bCs w:val="0"/>
                <w:i/>
                <w:iCs/>
                <w:sz w:val="20"/>
                <w:szCs w:val="20"/>
                <w:lang w:val="fr-FR"/>
              </w:rPr>
              <w:t>Volume des exportations</w:t>
            </w:r>
          </w:p>
        </w:tc>
        <w:tc>
          <w:tcPr>
            <w:tcW w:w="1158" w:type="dxa"/>
          </w:tcPr>
          <w:p w14:paraId="7C8574C0"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6" w:type="dxa"/>
          </w:tcPr>
          <w:p w14:paraId="26DCD9C5"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2" w:type="dxa"/>
          </w:tcPr>
          <w:p w14:paraId="019B2353"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37A6E8F1"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19432B76"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40E71EDD"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7D97EBAF"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48398BE4"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7" w:type="dxa"/>
          </w:tcPr>
          <w:p w14:paraId="62B87248"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590526CC"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35AE3681"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2A5A41D3"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70E6CB2" w14:textId="77777777" w:rsidR="00F61D69" w:rsidRPr="00A463C5" w:rsidRDefault="00F61D69" w:rsidP="00606C69">
            <w:pPr>
              <w:rPr>
                <w:b w:val="0"/>
                <w:bCs w:val="0"/>
                <w:i/>
                <w:iCs/>
                <w:sz w:val="20"/>
                <w:szCs w:val="20"/>
                <w:lang w:val="fr-FR"/>
              </w:rPr>
            </w:pPr>
            <w:r w:rsidRPr="00A463C5">
              <w:rPr>
                <w:b w:val="0"/>
                <w:bCs w:val="0"/>
                <w:i/>
                <w:iCs/>
                <w:sz w:val="20"/>
                <w:szCs w:val="20"/>
                <w:lang w:val="fr-FR"/>
              </w:rPr>
              <w:t>Volume des réimportations</w:t>
            </w:r>
          </w:p>
        </w:tc>
        <w:tc>
          <w:tcPr>
            <w:tcW w:w="1158" w:type="dxa"/>
          </w:tcPr>
          <w:p w14:paraId="0F6CCC1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6" w:type="dxa"/>
          </w:tcPr>
          <w:p w14:paraId="5BDE8FFB"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2" w:type="dxa"/>
          </w:tcPr>
          <w:p w14:paraId="0446732B"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1DBCEA1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736CB03E"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2BB23675"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6EDFEAC3"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1F3E26E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7" w:type="dxa"/>
          </w:tcPr>
          <w:p w14:paraId="2E66A99C"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338582AA"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23F2880E"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4D937017" w14:textId="77777777" w:rsidTr="00F61D69">
        <w:tc>
          <w:tcPr>
            <w:cnfStyle w:val="001000000000" w:firstRow="0" w:lastRow="0" w:firstColumn="1" w:lastColumn="0" w:oddVBand="0" w:evenVBand="0" w:oddHBand="0" w:evenHBand="0" w:firstRowFirstColumn="0" w:firstRowLastColumn="0" w:lastRowFirstColumn="0" w:lastRowLastColumn="0"/>
            <w:tcW w:w="1696" w:type="dxa"/>
          </w:tcPr>
          <w:p w14:paraId="639C1318" w14:textId="77777777" w:rsidR="00F61D69" w:rsidRPr="00A463C5" w:rsidRDefault="00F61D69" w:rsidP="00606C69">
            <w:pPr>
              <w:rPr>
                <w:b w:val="0"/>
                <w:bCs w:val="0"/>
                <w:i/>
                <w:iCs/>
                <w:sz w:val="20"/>
                <w:szCs w:val="20"/>
                <w:lang w:val="fr-FR"/>
              </w:rPr>
            </w:pPr>
            <w:r w:rsidRPr="00A463C5">
              <w:rPr>
                <w:b w:val="0"/>
                <w:bCs w:val="0"/>
                <w:i/>
                <w:iCs/>
                <w:sz w:val="20"/>
                <w:szCs w:val="20"/>
                <w:lang w:val="fr-FR"/>
              </w:rPr>
              <w:t>Volume des réexportations</w:t>
            </w:r>
          </w:p>
        </w:tc>
        <w:tc>
          <w:tcPr>
            <w:tcW w:w="1158" w:type="dxa"/>
          </w:tcPr>
          <w:p w14:paraId="75955895"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6" w:type="dxa"/>
          </w:tcPr>
          <w:p w14:paraId="7D74364D"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2" w:type="dxa"/>
          </w:tcPr>
          <w:p w14:paraId="6E5410A5"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2A0F80B4"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2FC94F7C"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58FB1692"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339DC6AA"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46DB499D"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7" w:type="dxa"/>
          </w:tcPr>
          <w:p w14:paraId="65A3EE6A"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5CFE454D"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21B59149"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3438EC92"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C4002A4" w14:textId="77777777" w:rsidR="00F61D69" w:rsidRPr="00A463C5" w:rsidRDefault="00F61D69" w:rsidP="00606C69">
            <w:pPr>
              <w:rPr>
                <w:b w:val="0"/>
                <w:bCs w:val="0"/>
                <w:i/>
                <w:iCs/>
                <w:sz w:val="20"/>
                <w:szCs w:val="20"/>
                <w:lang w:val="fr-FR"/>
              </w:rPr>
            </w:pPr>
            <w:r w:rsidRPr="00A463C5">
              <w:rPr>
                <w:b w:val="0"/>
                <w:bCs w:val="0"/>
                <w:i/>
                <w:iCs/>
                <w:sz w:val="20"/>
                <w:szCs w:val="20"/>
                <w:lang w:val="fr-FR"/>
              </w:rPr>
              <w:t xml:space="preserve">Frais de transport </w:t>
            </w:r>
          </w:p>
        </w:tc>
        <w:tc>
          <w:tcPr>
            <w:tcW w:w="1158" w:type="dxa"/>
          </w:tcPr>
          <w:p w14:paraId="2EB210B7"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6" w:type="dxa"/>
          </w:tcPr>
          <w:p w14:paraId="00380CBC"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2" w:type="dxa"/>
          </w:tcPr>
          <w:p w14:paraId="014D2A05"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0851AB42"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4023AF9F"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34153F1A"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2E22A835"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029BB1FB"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7" w:type="dxa"/>
          </w:tcPr>
          <w:p w14:paraId="2A078A8E"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7E5B2F0B"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0B28B87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CD138F" w14:paraId="53BEEEB1" w14:textId="77777777" w:rsidTr="00F61D69">
        <w:tc>
          <w:tcPr>
            <w:cnfStyle w:val="001000000000" w:firstRow="0" w:lastRow="0" w:firstColumn="1" w:lastColumn="0" w:oddVBand="0" w:evenVBand="0" w:oddHBand="0" w:evenHBand="0" w:firstRowFirstColumn="0" w:firstRowLastColumn="0" w:lastRowFirstColumn="0" w:lastRowLastColumn="0"/>
            <w:tcW w:w="1696" w:type="dxa"/>
          </w:tcPr>
          <w:p w14:paraId="06D859E2" w14:textId="77777777" w:rsidR="00F61D69" w:rsidRPr="00A463C5" w:rsidRDefault="00F61D69" w:rsidP="00606C69">
            <w:pPr>
              <w:rPr>
                <w:b w:val="0"/>
                <w:bCs w:val="0"/>
                <w:i/>
                <w:iCs/>
                <w:sz w:val="20"/>
                <w:szCs w:val="20"/>
                <w:lang w:val="fr-FR"/>
              </w:rPr>
            </w:pPr>
            <w:r w:rsidRPr="00A463C5">
              <w:rPr>
                <w:b w:val="0"/>
                <w:bCs w:val="0"/>
                <w:i/>
                <w:iCs/>
                <w:sz w:val="20"/>
                <w:szCs w:val="20"/>
                <w:lang w:val="fr-FR"/>
              </w:rPr>
              <w:t>Prix C</w:t>
            </w:r>
            <w:r>
              <w:rPr>
                <w:b w:val="0"/>
                <w:bCs w:val="0"/>
                <w:i/>
                <w:iCs/>
                <w:sz w:val="20"/>
                <w:szCs w:val="20"/>
                <w:lang w:val="fr-FR"/>
              </w:rPr>
              <w:t>A</w:t>
            </w:r>
            <w:r w:rsidRPr="00A463C5">
              <w:rPr>
                <w:b w:val="0"/>
                <w:bCs w:val="0"/>
                <w:i/>
                <w:iCs/>
                <w:sz w:val="20"/>
                <w:szCs w:val="20"/>
                <w:lang w:val="fr-FR"/>
              </w:rPr>
              <w:t>F déclaré par l'importateur</w:t>
            </w:r>
          </w:p>
        </w:tc>
        <w:tc>
          <w:tcPr>
            <w:tcW w:w="1158" w:type="dxa"/>
          </w:tcPr>
          <w:p w14:paraId="34FCF976"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6" w:type="dxa"/>
          </w:tcPr>
          <w:p w14:paraId="67FAECD8"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2" w:type="dxa"/>
          </w:tcPr>
          <w:p w14:paraId="205D1787"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2E5C4F97"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26661A84"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3613F872"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372EF39F"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1F44FC2C"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7" w:type="dxa"/>
          </w:tcPr>
          <w:p w14:paraId="348ADC8E"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4E3C12BF"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71A7F716"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CD138F" w14:paraId="2A62F82D"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ED7E520" w14:textId="77777777" w:rsidR="00F61D69" w:rsidRPr="00A463C5" w:rsidRDefault="00F61D69" w:rsidP="00606C69">
            <w:pPr>
              <w:rPr>
                <w:b w:val="0"/>
                <w:bCs w:val="0"/>
                <w:i/>
                <w:iCs/>
                <w:sz w:val="20"/>
                <w:szCs w:val="20"/>
                <w:lang w:val="fr-FR"/>
              </w:rPr>
            </w:pPr>
            <w:r w:rsidRPr="00A463C5">
              <w:rPr>
                <w:b w:val="0"/>
                <w:bCs w:val="0"/>
                <w:i/>
                <w:iCs/>
                <w:sz w:val="20"/>
                <w:szCs w:val="20"/>
                <w:lang w:val="fr-FR"/>
              </w:rPr>
              <w:t xml:space="preserve">Prix </w:t>
            </w:r>
            <w:r>
              <w:rPr>
                <w:b w:val="0"/>
                <w:bCs w:val="0"/>
                <w:i/>
                <w:iCs/>
                <w:sz w:val="20"/>
                <w:szCs w:val="20"/>
                <w:lang w:val="fr-FR"/>
              </w:rPr>
              <w:t xml:space="preserve">FAB </w:t>
            </w:r>
            <w:r w:rsidRPr="00A463C5">
              <w:rPr>
                <w:b w:val="0"/>
                <w:bCs w:val="0"/>
                <w:i/>
                <w:iCs/>
                <w:sz w:val="20"/>
                <w:szCs w:val="20"/>
                <w:lang w:val="fr-FR"/>
              </w:rPr>
              <w:t>déclaré par l'exportateur</w:t>
            </w:r>
          </w:p>
        </w:tc>
        <w:tc>
          <w:tcPr>
            <w:tcW w:w="1158" w:type="dxa"/>
          </w:tcPr>
          <w:p w14:paraId="1B7DDAE3"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6" w:type="dxa"/>
          </w:tcPr>
          <w:p w14:paraId="4642FD46"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2" w:type="dxa"/>
          </w:tcPr>
          <w:p w14:paraId="12FB32DC"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49DADFE3"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6CCBE99E"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65CE50A7"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36F8F30E"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07913881"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7" w:type="dxa"/>
          </w:tcPr>
          <w:p w14:paraId="69316D3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2838250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0CF19161"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152A529E" w14:textId="77777777" w:rsidTr="00F61D69">
        <w:tc>
          <w:tcPr>
            <w:cnfStyle w:val="001000000000" w:firstRow="0" w:lastRow="0" w:firstColumn="1" w:lastColumn="0" w:oddVBand="0" w:evenVBand="0" w:oddHBand="0" w:evenHBand="0" w:firstRowFirstColumn="0" w:firstRowLastColumn="0" w:lastRowFirstColumn="0" w:lastRowLastColumn="0"/>
            <w:tcW w:w="1696" w:type="dxa"/>
          </w:tcPr>
          <w:p w14:paraId="31D7AA32" w14:textId="77777777" w:rsidR="00F61D69" w:rsidRPr="00A463C5" w:rsidRDefault="00F61D69" w:rsidP="00606C69">
            <w:pPr>
              <w:rPr>
                <w:b w:val="0"/>
                <w:bCs w:val="0"/>
                <w:i/>
                <w:iCs/>
                <w:sz w:val="20"/>
                <w:szCs w:val="20"/>
                <w:lang w:val="fr-FR"/>
              </w:rPr>
            </w:pPr>
            <w:r w:rsidRPr="00A463C5">
              <w:rPr>
                <w:b w:val="0"/>
                <w:bCs w:val="0"/>
                <w:i/>
                <w:iCs/>
                <w:sz w:val="20"/>
                <w:szCs w:val="20"/>
                <w:lang w:val="fr-FR"/>
              </w:rPr>
              <w:t>Prix du marché libre</w:t>
            </w:r>
          </w:p>
        </w:tc>
        <w:tc>
          <w:tcPr>
            <w:tcW w:w="1158" w:type="dxa"/>
          </w:tcPr>
          <w:p w14:paraId="39A8FD75"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6" w:type="dxa"/>
          </w:tcPr>
          <w:p w14:paraId="23103B4F"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2" w:type="dxa"/>
          </w:tcPr>
          <w:p w14:paraId="40C01C51"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250B285E"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381868ED"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1B7E3094"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531A677F"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370142C9"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7" w:type="dxa"/>
          </w:tcPr>
          <w:p w14:paraId="466BF615"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36CC4E09"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56DA70E8"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CD138F" w14:paraId="1481A313"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3B0452D" w14:textId="77777777" w:rsidR="00F61D69" w:rsidRPr="00A463C5" w:rsidRDefault="00F61D69" w:rsidP="00606C69">
            <w:pPr>
              <w:rPr>
                <w:b w:val="0"/>
                <w:bCs w:val="0"/>
                <w:i/>
                <w:iCs/>
                <w:sz w:val="20"/>
                <w:szCs w:val="20"/>
                <w:lang w:val="fr-FR"/>
              </w:rPr>
            </w:pPr>
            <w:r w:rsidRPr="00A463C5">
              <w:rPr>
                <w:b w:val="0"/>
                <w:bCs w:val="0"/>
                <w:i/>
                <w:iCs/>
                <w:sz w:val="20"/>
                <w:szCs w:val="20"/>
                <w:lang w:val="fr-FR"/>
              </w:rPr>
              <w:t xml:space="preserve">Membre partenaire de la même EMN </w:t>
            </w:r>
          </w:p>
        </w:tc>
        <w:tc>
          <w:tcPr>
            <w:tcW w:w="1158" w:type="dxa"/>
          </w:tcPr>
          <w:p w14:paraId="6C5A97A7"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6" w:type="dxa"/>
          </w:tcPr>
          <w:p w14:paraId="6A78C65F"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2" w:type="dxa"/>
          </w:tcPr>
          <w:p w14:paraId="365F0926"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76EEBA16"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3F65E28A"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42B0AE6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0F1FC9AA"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5188383A"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7" w:type="dxa"/>
          </w:tcPr>
          <w:p w14:paraId="71E1EF1F"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039F613E"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14622712"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0A4FE5F5" w14:textId="77777777" w:rsidTr="00F61D69">
        <w:tc>
          <w:tcPr>
            <w:cnfStyle w:val="001000000000" w:firstRow="0" w:lastRow="0" w:firstColumn="1" w:lastColumn="0" w:oddVBand="0" w:evenVBand="0" w:oddHBand="0" w:evenHBand="0" w:firstRowFirstColumn="0" w:firstRowLastColumn="0" w:lastRowFirstColumn="0" w:lastRowLastColumn="0"/>
            <w:tcW w:w="1696" w:type="dxa"/>
          </w:tcPr>
          <w:p w14:paraId="4C59D8F5" w14:textId="77777777" w:rsidR="00F61D69" w:rsidRPr="00A463C5" w:rsidRDefault="00F61D69" w:rsidP="00606C69">
            <w:pPr>
              <w:rPr>
                <w:b w:val="0"/>
                <w:bCs w:val="0"/>
                <w:i/>
                <w:iCs/>
                <w:sz w:val="20"/>
                <w:szCs w:val="20"/>
                <w:lang w:val="fr-FR"/>
              </w:rPr>
            </w:pPr>
            <w:r w:rsidRPr="00A463C5">
              <w:rPr>
                <w:b w:val="0"/>
                <w:bCs w:val="0"/>
                <w:i/>
                <w:iCs/>
                <w:sz w:val="20"/>
                <w:szCs w:val="20"/>
                <w:lang w:val="fr-FR"/>
              </w:rPr>
              <w:t>Conditions contractuelles</w:t>
            </w:r>
          </w:p>
        </w:tc>
        <w:tc>
          <w:tcPr>
            <w:tcW w:w="1158" w:type="dxa"/>
          </w:tcPr>
          <w:p w14:paraId="2DE50CAA"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6" w:type="dxa"/>
          </w:tcPr>
          <w:p w14:paraId="4723B18B"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2" w:type="dxa"/>
          </w:tcPr>
          <w:p w14:paraId="3F5F0EE4"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3CCB2229"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57EA56DC"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54131933"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7BBAAD37"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43940234"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7" w:type="dxa"/>
          </w:tcPr>
          <w:p w14:paraId="20255C09"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54488243"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7CBA18A1"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7D734F91"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6359915" w14:textId="77777777" w:rsidR="00F61D69" w:rsidRPr="00A463C5" w:rsidRDefault="00F61D69" w:rsidP="00606C69">
            <w:pPr>
              <w:rPr>
                <w:b w:val="0"/>
                <w:bCs w:val="0"/>
                <w:i/>
                <w:iCs/>
                <w:sz w:val="20"/>
                <w:szCs w:val="20"/>
                <w:lang w:val="fr-FR"/>
              </w:rPr>
            </w:pPr>
            <w:r w:rsidRPr="00A463C5">
              <w:rPr>
                <w:b w:val="0"/>
                <w:bCs w:val="0"/>
                <w:i/>
                <w:iCs/>
                <w:sz w:val="20"/>
                <w:szCs w:val="20"/>
                <w:lang w:val="fr-FR"/>
              </w:rPr>
              <w:t>…</w:t>
            </w:r>
          </w:p>
        </w:tc>
        <w:tc>
          <w:tcPr>
            <w:tcW w:w="1158" w:type="dxa"/>
          </w:tcPr>
          <w:p w14:paraId="413E937E"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6" w:type="dxa"/>
          </w:tcPr>
          <w:p w14:paraId="18AD32F3"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2" w:type="dxa"/>
          </w:tcPr>
          <w:p w14:paraId="4788568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546BCF4F"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46FCDCDF"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6DB22250"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65DB45F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28179B40"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7" w:type="dxa"/>
          </w:tcPr>
          <w:p w14:paraId="2CABB886"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52D2B117"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77E092F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1BFB6CE2" w14:textId="77777777" w:rsidTr="00F61D69">
        <w:tc>
          <w:tcPr>
            <w:cnfStyle w:val="001000000000" w:firstRow="0" w:lastRow="0" w:firstColumn="1" w:lastColumn="0" w:oddVBand="0" w:evenVBand="0" w:oddHBand="0" w:evenHBand="0" w:firstRowFirstColumn="0" w:firstRowLastColumn="0" w:lastRowFirstColumn="0" w:lastRowLastColumn="0"/>
            <w:tcW w:w="1696" w:type="dxa"/>
          </w:tcPr>
          <w:p w14:paraId="4BC06A48" w14:textId="77777777" w:rsidR="00F61D69" w:rsidRPr="00A463C5" w:rsidRDefault="00F61D69" w:rsidP="00606C69">
            <w:pPr>
              <w:rPr>
                <w:b w:val="0"/>
                <w:bCs w:val="0"/>
                <w:i/>
                <w:iCs/>
                <w:sz w:val="20"/>
                <w:szCs w:val="20"/>
                <w:lang w:val="fr-FR"/>
              </w:rPr>
            </w:pPr>
            <w:r w:rsidRPr="00A463C5">
              <w:rPr>
                <w:b w:val="0"/>
                <w:bCs w:val="0"/>
                <w:i/>
                <w:iCs/>
                <w:sz w:val="20"/>
                <w:szCs w:val="20"/>
                <w:lang w:val="fr-FR"/>
              </w:rPr>
              <w:t>…</w:t>
            </w:r>
          </w:p>
        </w:tc>
        <w:tc>
          <w:tcPr>
            <w:tcW w:w="1158" w:type="dxa"/>
          </w:tcPr>
          <w:p w14:paraId="2FBA28B2"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6" w:type="dxa"/>
          </w:tcPr>
          <w:p w14:paraId="13B7F4A8"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2" w:type="dxa"/>
          </w:tcPr>
          <w:p w14:paraId="13318928"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6E6778E1"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1295362B"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014BCECA"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5448D394"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08E9B773"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7" w:type="dxa"/>
          </w:tcPr>
          <w:p w14:paraId="092F7E30"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7E08AEE2"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2E29FDD4"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13E21E0E"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78CDCCA" w14:textId="77777777" w:rsidR="00F61D69" w:rsidRPr="00A463C5" w:rsidRDefault="00F61D69" w:rsidP="00606C69">
            <w:pPr>
              <w:rPr>
                <w:b w:val="0"/>
                <w:bCs w:val="0"/>
                <w:i/>
                <w:iCs/>
                <w:sz w:val="20"/>
                <w:szCs w:val="20"/>
                <w:lang w:val="fr-FR"/>
              </w:rPr>
            </w:pPr>
            <w:r w:rsidRPr="00A463C5">
              <w:rPr>
                <w:b w:val="0"/>
                <w:bCs w:val="0"/>
                <w:i/>
                <w:iCs/>
                <w:sz w:val="20"/>
                <w:szCs w:val="20"/>
                <w:lang w:val="fr-FR"/>
              </w:rPr>
              <w:t>…</w:t>
            </w:r>
          </w:p>
        </w:tc>
        <w:tc>
          <w:tcPr>
            <w:tcW w:w="1158" w:type="dxa"/>
          </w:tcPr>
          <w:p w14:paraId="11FEFE30"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6" w:type="dxa"/>
          </w:tcPr>
          <w:p w14:paraId="7E6A31E1"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2" w:type="dxa"/>
          </w:tcPr>
          <w:p w14:paraId="4B0878A7"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1F097882"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4960E4E6"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253A24F2"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42A8262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47CBFED5"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7" w:type="dxa"/>
          </w:tcPr>
          <w:p w14:paraId="77FBFD5A"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19336CF2"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64E72E25"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bl>
    <w:p w14:paraId="64A7C60B" w14:textId="77777777" w:rsidR="00F61D69" w:rsidRPr="00A463C5" w:rsidRDefault="00F61D69" w:rsidP="00F61D69">
      <w:pPr>
        <w:spacing w:after="0"/>
        <w:jc w:val="both"/>
        <w:rPr>
          <w:lang w:val="fr-FR"/>
        </w:rPr>
      </w:pPr>
    </w:p>
    <w:p w14:paraId="21DF3255" w14:textId="77777777" w:rsidR="00F61D69" w:rsidRDefault="00F61D69" w:rsidP="00F61D69">
      <w:pPr>
        <w:rPr>
          <w:lang w:val="fr-FR"/>
        </w:rPr>
      </w:pPr>
    </w:p>
    <w:p w14:paraId="2F7B6C2E" w14:textId="77777777" w:rsidR="00F61D69" w:rsidRDefault="00F61D69" w:rsidP="00F61D69">
      <w:pPr>
        <w:rPr>
          <w:lang w:val="fr-FR"/>
        </w:rPr>
      </w:pPr>
    </w:p>
    <w:p w14:paraId="3D9BE3E6" w14:textId="77777777" w:rsidR="00F61D69" w:rsidRPr="00A463C5" w:rsidRDefault="00F61D69" w:rsidP="00F61D69">
      <w:pPr>
        <w:pStyle w:val="Heading4"/>
        <w:rPr>
          <w:lang w:val="fr-FR"/>
        </w:rPr>
      </w:pPr>
      <w:r w:rsidRPr="00A463C5">
        <w:rPr>
          <w:lang w:val="fr-FR"/>
        </w:rPr>
        <w:lastRenderedPageBreak/>
        <w:t xml:space="preserve">Méthode n°3 - Examen de la disponibilité et de la qualité des </w:t>
      </w:r>
      <w:bookmarkStart w:id="2" w:name="_Hlk72750352"/>
      <w:r w:rsidRPr="00A463C5">
        <w:rPr>
          <w:lang w:val="fr-FR"/>
        </w:rPr>
        <w:t xml:space="preserve">données : Distribution mondiale des bénéfices et des impôts </w:t>
      </w:r>
      <w:r>
        <w:rPr>
          <w:lang w:val="fr-FR"/>
        </w:rPr>
        <w:t>d</w:t>
      </w:r>
      <w:r w:rsidRPr="00A463C5">
        <w:rPr>
          <w:lang w:val="fr-FR"/>
        </w:rPr>
        <w:t xml:space="preserve">es </w:t>
      </w:r>
      <w:bookmarkEnd w:id="2"/>
      <w:r>
        <w:rPr>
          <w:lang w:val="fr-FR"/>
        </w:rPr>
        <w:t>EMN</w:t>
      </w:r>
    </w:p>
    <w:tbl>
      <w:tblPr>
        <w:tblStyle w:val="PlainTable1"/>
        <w:tblW w:w="14170" w:type="dxa"/>
        <w:tblInd w:w="-612" w:type="dxa"/>
        <w:tblLook w:val="04A0" w:firstRow="1" w:lastRow="0" w:firstColumn="1" w:lastColumn="0" w:noHBand="0" w:noVBand="1"/>
      </w:tblPr>
      <w:tblGrid>
        <w:gridCol w:w="1537"/>
        <w:gridCol w:w="1322"/>
        <w:gridCol w:w="1135"/>
        <w:gridCol w:w="1300"/>
        <w:gridCol w:w="747"/>
        <w:gridCol w:w="1152"/>
        <w:gridCol w:w="1210"/>
        <w:gridCol w:w="1645"/>
        <w:gridCol w:w="1095"/>
        <w:gridCol w:w="775"/>
        <w:gridCol w:w="985"/>
        <w:gridCol w:w="1267"/>
      </w:tblGrid>
      <w:tr w:rsidR="00F61D69" w:rsidRPr="00A463C5" w14:paraId="156B4D64" w14:textId="77777777" w:rsidTr="00F61D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dxa"/>
          </w:tcPr>
          <w:p w14:paraId="2082CB65" w14:textId="77777777" w:rsidR="00F61D69" w:rsidRPr="00A463C5" w:rsidRDefault="00F61D69" w:rsidP="00606C69">
            <w:pPr>
              <w:rPr>
                <w:b w:val="0"/>
                <w:bCs w:val="0"/>
                <w:sz w:val="20"/>
                <w:szCs w:val="20"/>
                <w:lang w:val="fr-FR"/>
              </w:rPr>
            </w:pPr>
            <w:r w:rsidRPr="00A463C5">
              <w:rPr>
                <w:sz w:val="20"/>
                <w:szCs w:val="20"/>
                <w:lang w:val="fr-FR"/>
              </w:rPr>
              <w:t>Variable/</w:t>
            </w:r>
          </w:p>
          <w:p w14:paraId="54C19730" w14:textId="77777777" w:rsidR="00F61D69" w:rsidRPr="00A463C5" w:rsidRDefault="00F61D69" w:rsidP="00606C69">
            <w:pPr>
              <w:rPr>
                <w:sz w:val="20"/>
                <w:szCs w:val="20"/>
                <w:lang w:val="fr-FR"/>
              </w:rPr>
            </w:pPr>
            <w:r w:rsidRPr="00A463C5">
              <w:rPr>
                <w:sz w:val="20"/>
                <w:szCs w:val="20"/>
                <w:lang w:val="fr-FR"/>
              </w:rPr>
              <w:t>Données nécessaires</w:t>
            </w:r>
          </w:p>
        </w:tc>
        <w:tc>
          <w:tcPr>
            <w:tcW w:w="1322" w:type="dxa"/>
          </w:tcPr>
          <w:p w14:paraId="21D200CE"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b w:val="0"/>
                <w:bCs w:val="0"/>
                <w:sz w:val="20"/>
                <w:szCs w:val="20"/>
                <w:lang w:val="fr-FR"/>
              </w:rPr>
            </w:pPr>
            <w:r w:rsidRPr="00A463C5">
              <w:rPr>
                <w:sz w:val="20"/>
                <w:szCs w:val="20"/>
                <w:lang w:val="fr-FR"/>
              </w:rPr>
              <w:t>Source de données/</w:t>
            </w:r>
          </w:p>
          <w:p w14:paraId="107595B0"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Agence</w:t>
            </w:r>
          </w:p>
        </w:tc>
        <w:tc>
          <w:tcPr>
            <w:tcW w:w="1135" w:type="dxa"/>
          </w:tcPr>
          <w:p w14:paraId="09FC32EB"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Fréquence</w:t>
            </w:r>
          </w:p>
        </w:tc>
        <w:tc>
          <w:tcPr>
            <w:tcW w:w="1300" w:type="dxa"/>
          </w:tcPr>
          <w:p w14:paraId="2B3A1AC5"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 xml:space="preserve">Rapidité d'exécution </w:t>
            </w:r>
          </w:p>
        </w:tc>
        <w:tc>
          <w:tcPr>
            <w:tcW w:w="747" w:type="dxa"/>
          </w:tcPr>
          <w:p w14:paraId="6F21B049"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Accès</w:t>
            </w:r>
          </w:p>
        </w:tc>
        <w:tc>
          <w:tcPr>
            <w:tcW w:w="1152" w:type="dxa"/>
          </w:tcPr>
          <w:p w14:paraId="7A74CD9D"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Couverture</w:t>
            </w:r>
          </w:p>
        </w:tc>
        <w:tc>
          <w:tcPr>
            <w:tcW w:w="1210" w:type="dxa"/>
          </w:tcPr>
          <w:p w14:paraId="6E00EBDB"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b w:val="0"/>
                <w:bCs w:val="0"/>
                <w:sz w:val="20"/>
                <w:szCs w:val="20"/>
                <w:lang w:val="fr-FR"/>
              </w:rPr>
            </w:pPr>
            <w:r w:rsidRPr="00A463C5">
              <w:rPr>
                <w:sz w:val="20"/>
                <w:szCs w:val="20"/>
                <w:lang w:val="fr-FR"/>
              </w:rPr>
              <w:t>Granularité</w:t>
            </w:r>
          </w:p>
        </w:tc>
        <w:tc>
          <w:tcPr>
            <w:tcW w:w="1645" w:type="dxa"/>
          </w:tcPr>
          <w:p w14:paraId="34651916"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Interopérabilité/ format (liaison)</w:t>
            </w:r>
          </w:p>
        </w:tc>
        <w:tc>
          <w:tcPr>
            <w:tcW w:w="1870" w:type="dxa"/>
            <w:gridSpan w:val="2"/>
          </w:tcPr>
          <w:p w14:paraId="25802375"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b w:val="0"/>
                <w:bCs w:val="0"/>
                <w:sz w:val="20"/>
                <w:szCs w:val="20"/>
                <w:lang w:val="fr-FR"/>
              </w:rPr>
            </w:pPr>
            <w:r w:rsidRPr="00A463C5">
              <w:rPr>
                <w:sz w:val="20"/>
                <w:szCs w:val="20"/>
                <w:lang w:val="fr-FR"/>
              </w:rPr>
              <w:t>Alternative/proxy</w:t>
            </w:r>
          </w:p>
          <w:p w14:paraId="3FDCF767" w14:textId="77777777" w:rsidR="00F61D69" w:rsidRPr="00660D2C" w:rsidRDefault="00F61D69" w:rsidP="00606C69">
            <w:pPr>
              <w:cnfStyle w:val="100000000000" w:firstRow="1" w:lastRow="0" w:firstColumn="0" w:lastColumn="0" w:oddVBand="0" w:evenVBand="0" w:oddHBand="0" w:evenHBand="0" w:firstRowFirstColumn="0" w:firstRowLastColumn="0" w:lastRowFirstColumn="0" w:lastRowLastColumn="0"/>
              <w:rPr>
                <w:b w:val="0"/>
                <w:bCs w:val="0"/>
                <w:sz w:val="18"/>
                <w:szCs w:val="18"/>
                <w:lang w:val="fr-FR"/>
              </w:rPr>
            </w:pPr>
          </w:p>
          <w:p w14:paraId="1B0BF13A"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Pr>
                <w:sz w:val="18"/>
                <w:szCs w:val="18"/>
                <w:lang w:val="fr-FR"/>
              </w:rPr>
              <w:t>V</w:t>
            </w:r>
            <w:r w:rsidRPr="00A351CC">
              <w:rPr>
                <w:sz w:val="18"/>
                <w:szCs w:val="18"/>
                <w:lang w:val="fr-FR"/>
              </w:rPr>
              <w:t>ariable</w:t>
            </w:r>
            <w:r>
              <w:rPr>
                <w:sz w:val="18"/>
                <w:szCs w:val="18"/>
                <w:lang w:val="fr-FR"/>
              </w:rPr>
              <w:t xml:space="preserve">           </w:t>
            </w:r>
            <w:r w:rsidRPr="00A351CC">
              <w:rPr>
                <w:sz w:val="18"/>
                <w:szCs w:val="18"/>
                <w:lang w:val="fr-FR"/>
              </w:rPr>
              <w:t>Source</w:t>
            </w:r>
          </w:p>
        </w:tc>
        <w:tc>
          <w:tcPr>
            <w:tcW w:w="985" w:type="dxa"/>
          </w:tcPr>
          <w:p w14:paraId="34320A80"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Adapté à l'objectif</w:t>
            </w:r>
          </w:p>
        </w:tc>
        <w:tc>
          <w:tcPr>
            <w:tcW w:w="1267" w:type="dxa"/>
          </w:tcPr>
          <w:p w14:paraId="7EC98E76"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Disponibilité</w:t>
            </w:r>
          </w:p>
        </w:tc>
      </w:tr>
      <w:tr w:rsidR="00F61D69" w:rsidRPr="00CD138F" w14:paraId="7D74FEA7"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dxa"/>
          </w:tcPr>
          <w:p w14:paraId="5084A701" w14:textId="77777777" w:rsidR="00F61D69" w:rsidRPr="00A463C5" w:rsidRDefault="00F61D69" w:rsidP="00606C69">
            <w:pPr>
              <w:rPr>
                <w:b w:val="0"/>
                <w:bCs w:val="0"/>
                <w:i/>
                <w:iCs/>
                <w:sz w:val="20"/>
                <w:szCs w:val="20"/>
                <w:lang w:val="fr-FR"/>
              </w:rPr>
            </w:pPr>
            <w:r w:rsidRPr="00A463C5">
              <w:rPr>
                <w:b w:val="0"/>
                <w:bCs w:val="0"/>
                <w:i/>
                <w:iCs/>
                <w:sz w:val="20"/>
                <w:szCs w:val="20"/>
                <w:lang w:val="fr-FR"/>
              </w:rPr>
              <w:t>Bénéfices avant impôts des unités multinationales</w:t>
            </w:r>
          </w:p>
        </w:tc>
        <w:tc>
          <w:tcPr>
            <w:tcW w:w="1322" w:type="dxa"/>
          </w:tcPr>
          <w:p w14:paraId="0C07BB9D"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5" w:type="dxa"/>
          </w:tcPr>
          <w:p w14:paraId="1FB53F3E"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0" w:type="dxa"/>
          </w:tcPr>
          <w:p w14:paraId="0747F2C3"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6E38D005"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14913DF7"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2302E0CF"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407721E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355C069D"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5" w:type="dxa"/>
          </w:tcPr>
          <w:p w14:paraId="26768642"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2C0967EC"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7FE48952"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CD138F" w14:paraId="4865CAA1" w14:textId="77777777" w:rsidTr="00F61D69">
        <w:tc>
          <w:tcPr>
            <w:cnfStyle w:val="001000000000" w:firstRow="0" w:lastRow="0" w:firstColumn="1" w:lastColumn="0" w:oddVBand="0" w:evenVBand="0" w:oddHBand="0" w:evenHBand="0" w:firstRowFirstColumn="0" w:firstRowLastColumn="0" w:lastRowFirstColumn="0" w:lastRowLastColumn="0"/>
            <w:tcW w:w="1537" w:type="dxa"/>
          </w:tcPr>
          <w:p w14:paraId="0C5A5437" w14:textId="77777777" w:rsidR="00F61D69" w:rsidRPr="00A463C5" w:rsidRDefault="00F61D69" w:rsidP="00606C69">
            <w:pPr>
              <w:rPr>
                <w:b w:val="0"/>
                <w:bCs w:val="0"/>
                <w:i/>
                <w:iCs/>
                <w:sz w:val="20"/>
                <w:szCs w:val="20"/>
                <w:lang w:val="fr-FR"/>
              </w:rPr>
            </w:pPr>
            <w:r w:rsidRPr="00A463C5">
              <w:rPr>
                <w:b w:val="0"/>
                <w:bCs w:val="0"/>
                <w:i/>
                <w:iCs/>
                <w:sz w:val="20"/>
                <w:szCs w:val="20"/>
                <w:lang w:val="fr-FR"/>
              </w:rPr>
              <w:t>Taux d'imposition effectif des pays</w:t>
            </w:r>
          </w:p>
        </w:tc>
        <w:tc>
          <w:tcPr>
            <w:tcW w:w="1322" w:type="dxa"/>
          </w:tcPr>
          <w:p w14:paraId="005D8C17"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5" w:type="dxa"/>
          </w:tcPr>
          <w:p w14:paraId="1FD3F41F"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0" w:type="dxa"/>
          </w:tcPr>
          <w:p w14:paraId="214911B9"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0B399A83"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3BE93ED3"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7E1BF712"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11E26640"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357970B4"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5" w:type="dxa"/>
          </w:tcPr>
          <w:p w14:paraId="0EE57FDC"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1566E5EE"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278F881F"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CD138F" w14:paraId="394B1A10"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dxa"/>
          </w:tcPr>
          <w:p w14:paraId="041B5344" w14:textId="77777777" w:rsidR="00F61D69" w:rsidRPr="00A463C5" w:rsidRDefault="00F61D69" w:rsidP="00606C69">
            <w:pPr>
              <w:rPr>
                <w:b w:val="0"/>
                <w:bCs w:val="0"/>
                <w:i/>
                <w:iCs/>
                <w:sz w:val="20"/>
                <w:szCs w:val="20"/>
                <w:lang w:val="fr-FR"/>
              </w:rPr>
            </w:pPr>
            <w:r w:rsidRPr="00A463C5">
              <w:rPr>
                <w:b w:val="0"/>
                <w:bCs w:val="0"/>
                <w:i/>
                <w:iCs/>
                <w:sz w:val="20"/>
                <w:szCs w:val="20"/>
                <w:lang w:val="fr-FR"/>
              </w:rPr>
              <w:t>Valeur des impôts payés par les EMN</w:t>
            </w:r>
          </w:p>
        </w:tc>
        <w:tc>
          <w:tcPr>
            <w:tcW w:w="1322" w:type="dxa"/>
          </w:tcPr>
          <w:p w14:paraId="275603D6"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5" w:type="dxa"/>
          </w:tcPr>
          <w:p w14:paraId="29DE020F"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0" w:type="dxa"/>
          </w:tcPr>
          <w:p w14:paraId="4501C0B5"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6F4AAFA0"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1F407F18"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085879D7"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4546D07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48B8819B"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5" w:type="dxa"/>
          </w:tcPr>
          <w:p w14:paraId="6950F45E"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61BBAAEA"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7798BB01"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CD138F" w14:paraId="7F915E99" w14:textId="77777777" w:rsidTr="00F61D69">
        <w:tc>
          <w:tcPr>
            <w:cnfStyle w:val="001000000000" w:firstRow="0" w:lastRow="0" w:firstColumn="1" w:lastColumn="0" w:oddVBand="0" w:evenVBand="0" w:oddHBand="0" w:evenHBand="0" w:firstRowFirstColumn="0" w:firstRowLastColumn="0" w:lastRowFirstColumn="0" w:lastRowLastColumn="0"/>
            <w:tcW w:w="1537" w:type="dxa"/>
          </w:tcPr>
          <w:p w14:paraId="1133A5AB" w14:textId="77777777" w:rsidR="00F61D69" w:rsidRPr="00A463C5" w:rsidRDefault="00F61D69" w:rsidP="00606C69">
            <w:pPr>
              <w:rPr>
                <w:b w:val="0"/>
                <w:bCs w:val="0"/>
                <w:i/>
                <w:iCs/>
                <w:sz w:val="20"/>
                <w:szCs w:val="20"/>
                <w:lang w:val="fr-FR"/>
              </w:rPr>
            </w:pPr>
            <w:r w:rsidRPr="00A463C5">
              <w:rPr>
                <w:b w:val="0"/>
                <w:bCs w:val="0"/>
                <w:i/>
                <w:iCs/>
                <w:sz w:val="20"/>
                <w:szCs w:val="20"/>
                <w:lang w:val="fr-FR"/>
              </w:rPr>
              <w:t xml:space="preserve">Nombre de salariés des unités multinationales </w:t>
            </w:r>
          </w:p>
        </w:tc>
        <w:tc>
          <w:tcPr>
            <w:tcW w:w="1322" w:type="dxa"/>
          </w:tcPr>
          <w:p w14:paraId="05673A09"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5" w:type="dxa"/>
          </w:tcPr>
          <w:p w14:paraId="642A257D"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0" w:type="dxa"/>
          </w:tcPr>
          <w:p w14:paraId="3FED0B6B"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03DBEE01"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27463F95"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4D01F8D7"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5FB43568"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1F71C6CD"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5" w:type="dxa"/>
          </w:tcPr>
          <w:p w14:paraId="6AE46F27"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58890C59"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1CABA2CD"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CD138F" w14:paraId="29D7A4F0"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dxa"/>
          </w:tcPr>
          <w:p w14:paraId="06E70268" w14:textId="77777777" w:rsidR="00F61D69" w:rsidRPr="00A463C5" w:rsidRDefault="00F61D69" w:rsidP="00606C69">
            <w:pPr>
              <w:rPr>
                <w:b w:val="0"/>
                <w:bCs w:val="0"/>
                <w:i/>
                <w:iCs/>
                <w:sz w:val="20"/>
                <w:szCs w:val="20"/>
                <w:lang w:val="fr-FR"/>
              </w:rPr>
            </w:pPr>
            <w:r w:rsidRPr="00A463C5">
              <w:rPr>
                <w:b w:val="0"/>
                <w:bCs w:val="0"/>
                <w:i/>
                <w:iCs/>
                <w:sz w:val="20"/>
                <w:szCs w:val="20"/>
                <w:lang w:val="fr-FR"/>
              </w:rPr>
              <w:t>Valeur des actifs corporels des unités multinationales</w:t>
            </w:r>
          </w:p>
        </w:tc>
        <w:tc>
          <w:tcPr>
            <w:tcW w:w="1322" w:type="dxa"/>
          </w:tcPr>
          <w:p w14:paraId="6753F5C5"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5" w:type="dxa"/>
          </w:tcPr>
          <w:p w14:paraId="1B0863EE"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0" w:type="dxa"/>
          </w:tcPr>
          <w:p w14:paraId="2BEE6160"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731A7763"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5963172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497C6606"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4462BDC2"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1B16A38E"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5" w:type="dxa"/>
          </w:tcPr>
          <w:p w14:paraId="4E8D3D86"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1B7E2DB3"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52ABF4B5"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CD138F" w14:paraId="5178F651" w14:textId="77777777" w:rsidTr="00F61D69">
        <w:tc>
          <w:tcPr>
            <w:cnfStyle w:val="001000000000" w:firstRow="0" w:lastRow="0" w:firstColumn="1" w:lastColumn="0" w:oddVBand="0" w:evenVBand="0" w:oddHBand="0" w:evenHBand="0" w:firstRowFirstColumn="0" w:firstRowLastColumn="0" w:lastRowFirstColumn="0" w:lastRowLastColumn="0"/>
            <w:tcW w:w="1537" w:type="dxa"/>
          </w:tcPr>
          <w:p w14:paraId="50DF5537" w14:textId="7549C13D" w:rsidR="00F61D69" w:rsidRPr="00A463C5" w:rsidRDefault="00F61D69" w:rsidP="00606C69">
            <w:pPr>
              <w:rPr>
                <w:b w:val="0"/>
                <w:bCs w:val="0"/>
                <w:i/>
                <w:iCs/>
                <w:sz w:val="20"/>
                <w:szCs w:val="20"/>
                <w:lang w:val="fr-FR"/>
              </w:rPr>
            </w:pPr>
            <w:r w:rsidRPr="00A463C5">
              <w:rPr>
                <w:b w:val="0"/>
                <w:bCs w:val="0"/>
                <w:i/>
                <w:iCs/>
                <w:sz w:val="20"/>
                <w:szCs w:val="20"/>
                <w:lang w:val="fr-FR"/>
              </w:rPr>
              <w:t>PIB par habitant en PPA</w:t>
            </w:r>
            <w:r w:rsidR="00930192">
              <w:rPr>
                <w:rStyle w:val="FootnoteReference"/>
                <w:b w:val="0"/>
                <w:bCs w:val="0"/>
                <w:i/>
                <w:iCs/>
                <w:sz w:val="20"/>
                <w:szCs w:val="20"/>
                <w:lang w:val="fr-FR"/>
              </w:rPr>
              <w:footnoteReference w:id="1"/>
            </w:r>
            <w:r w:rsidRPr="00A463C5">
              <w:rPr>
                <w:b w:val="0"/>
                <w:bCs w:val="0"/>
                <w:i/>
                <w:iCs/>
                <w:sz w:val="20"/>
                <w:szCs w:val="20"/>
                <w:lang w:val="fr-FR"/>
              </w:rPr>
              <w:t xml:space="preserve"> des pays</w:t>
            </w:r>
          </w:p>
        </w:tc>
        <w:tc>
          <w:tcPr>
            <w:tcW w:w="1322" w:type="dxa"/>
          </w:tcPr>
          <w:p w14:paraId="22D50A81"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5" w:type="dxa"/>
          </w:tcPr>
          <w:p w14:paraId="6200C370"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0" w:type="dxa"/>
          </w:tcPr>
          <w:p w14:paraId="525691F4"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5E2A178E"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0FD67B3B"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32423557"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31051935"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2BA4CE7D"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5" w:type="dxa"/>
          </w:tcPr>
          <w:p w14:paraId="6C9248C8"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42FF0369"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4C32BC91"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60FEC8A8"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dxa"/>
          </w:tcPr>
          <w:p w14:paraId="288E73FE" w14:textId="77777777" w:rsidR="00F61D69" w:rsidRPr="00A463C5" w:rsidRDefault="00F61D69" w:rsidP="00606C69">
            <w:pPr>
              <w:rPr>
                <w:b w:val="0"/>
                <w:bCs w:val="0"/>
                <w:i/>
                <w:iCs/>
                <w:sz w:val="20"/>
                <w:szCs w:val="20"/>
                <w:lang w:val="fr-FR"/>
              </w:rPr>
            </w:pPr>
            <w:r w:rsidRPr="00A463C5">
              <w:rPr>
                <w:b w:val="0"/>
                <w:bCs w:val="0"/>
                <w:i/>
                <w:iCs/>
                <w:sz w:val="20"/>
                <w:szCs w:val="20"/>
                <w:lang w:val="fr-FR"/>
              </w:rPr>
              <w:t>Population des pays</w:t>
            </w:r>
          </w:p>
        </w:tc>
        <w:tc>
          <w:tcPr>
            <w:tcW w:w="1322" w:type="dxa"/>
          </w:tcPr>
          <w:p w14:paraId="7C04A6B2"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5" w:type="dxa"/>
          </w:tcPr>
          <w:p w14:paraId="597BE92F"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0" w:type="dxa"/>
          </w:tcPr>
          <w:p w14:paraId="01AD86EC"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791DACD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027D0BFB"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12414C11"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6E0FDE46"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71CF19D0"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5" w:type="dxa"/>
          </w:tcPr>
          <w:p w14:paraId="311E4077"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709BF177"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298B5313"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CD138F" w14:paraId="332EB62F" w14:textId="77777777" w:rsidTr="00F61D69">
        <w:tc>
          <w:tcPr>
            <w:cnfStyle w:val="001000000000" w:firstRow="0" w:lastRow="0" w:firstColumn="1" w:lastColumn="0" w:oddVBand="0" w:evenVBand="0" w:oddHBand="0" w:evenHBand="0" w:firstRowFirstColumn="0" w:firstRowLastColumn="0" w:lastRowFirstColumn="0" w:lastRowLastColumn="0"/>
            <w:tcW w:w="1537" w:type="dxa"/>
          </w:tcPr>
          <w:p w14:paraId="2964BD2F" w14:textId="77777777" w:rsidR="00F61D69" w:rsidRPr="00A463C5" w:rsidRDefault="00F61D69" w:rsidP="00606C69">
            <w:pPr>
              <w:rPr>
                <w:b w:val="0"/>
                <w:bCs w:val="0"/>
                <w:i/>
                <w:iCs/>
                <w:sz w:val="20"/>
                <w:szCs w:val="20"/>
                <w:lang w:val="fr-FR"/>
              </w:rPr>
            </w:pPr>
            <w:r w:rsidRPr="00A463C5">
              <w:rPr>
                <w:b w:val="0"/>
                <w:bCs w:val="0"/>
                <w:i/>
                <w:iCs/>
                <w:sz w:val="20"/>
                <w:szCs w:val="20"/>
                <w:lang w:val="fr-FR"/>
              </w:rPr>
              <w:t>Indice de perception de la corruption des pays</w:t>
            </w:r>
          </w:p>
        </w:tc>
        <w:tc>
          <w:tcPr>
            <w:tcW w:w="1322" w:type="dxa"/>
          </w:tcPr>
          <w:p w14:paraId="18BA79FC"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5" w:type="dxa"/>
          </w:tcPr>
          <w:p w14:paraId="44E67E15"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0" w:type="dxa"/>
          </w:tcPr>
          <w:p w14:paraId="597FB4AF"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13437B3D"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1EDB8896"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6713A986"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785B5B02"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63BF5A0E"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5" w:type="dxa"/>
          </w:tcPr>
          <w:p w14:paraId="3EEEAE84"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65A9D937"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3FFEF5F6"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23C5B3F2"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dxa"/>
          </w:tcPr>
          <w:p w14:paraId="220FFE6B" w14:textId="77777777" w:rsidR="00F61D69" w:rsidRPr="00A463C5" w:rsidRDefault="00F61D69" w:rsidP="00606C69">
            <w:pPr>
              <w:rPr>
                <w:b w:val="0"/>
                <w:bCs w:val="0"/>
                <w:i/>
                <w:iCs/>
                <w:sz w:val="20"/>
                <w:szCs w:val="20"/>
                <w:lang w:val="fr-FR"/>
              </w:rPr>
            </w:pPr>
            <w:r w:rsidRPr="00A463C5">
              <w:rPr>
                <w:b w:val="0"/>
                <w:bCs w:val="0"/>
                <w:i/>
                <w:iCs/>
                <w:sz w:val="20"/>
                <w:szCs w:val="20"/>
                <w:lang w:val="fr-FR"/>
              </w:rPr>
              <w:t>…</w:t>
            </w:r>
          </w:p>
        </w:tc>
        <w:tc>
          <w:tcPr>
            <w:tcW w:w="1322" w:type="dxa"/>
          </w:tcPr>
          <w:p w14:paraId="5AA02470"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5" w:type="dxa"/>
          </w:tcPr>
          <w:p w14:paraId="4CA2C72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0" w:type="dxa"/>
          </w:tcPr>
          <w:p w14:paraId="1BBF4E02"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15205B9A"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1566D141"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247667D5"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6D7A1936"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00262DB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5" w:type="dxa"/>
          </w:tcPr>
          <w:p w14:paraId="53B4C47C"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58E29E51"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08E0666A"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7582AA06" w14:textId="77777777" w:rsidTr="00F61D69">
        <w:tc>
          <w:tcPr>
            <w:cnfStyle w:val="001000000000" w:firstRow="0" w:lastRow="0" w:firstColumn="1" w:lastColumn="0" w:oddVBand="0" w:evenVBand="0" w:oddHBand="0" w:evenHBand="0" w:firstRowFirstColumn="0" w:firstRowLastColumn="0" w:lastRowFirstColumn="0" w:lastRowLastColumn="0"/>
            <w:tcW w:w="1537" w:type="dxa"/>
          </w:tcPr>
          <w:p w14:paraId="729510AB" w14:textId="77777777" w:rsidR="00F61D69" w:rsidRPr="00A463C5" w:rsidRDefault="00F61D69" w:rsidP="00606C69">
            <w:pPr>
              <w:rPr>
                <w:b w:val="0"/>
                <w:bCs w:val="0"/>
                <w:i/>
                <w:iCs/>
                <w:sz w:val="20"/>
                <w:szCs w:val="20"/>
                <w:lang w:val="fr-FR"/>
              </w:rPr>
            </w:pPr>
            <w:r w:rsidRPr="00A463C5">
              <w:rPr>
                <w:b w:val="0"/>
                <w:bCs w:val="0"/>
                <w:i/>
                <w:iCs/>
                <w:sz w:val="20"/>
                <w:szCs w:val="20"/>
                <w:lang w:val="fr-FR"/>
              </w:rPr>
              <w:t>…</w:t>
            </w:r>
          </w:p>
        </w:tc>
        <w:tc>
          <w:tcPr>
            <w:tcW w:w="1322" w:type="dxa"/>
          </w:tcPr>
          <w:p w14:paraId="5BAD7471"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5" w:type="dxa"/>
          </w:tcPr>
          <w:p w14:paraId="28590ADD"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300" w:type="dxa"/>
          </w:tcPr>
          <w:p w14:paraId="7B0284C4"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7" w:type="dxa"/>
          </w:tcPr>
          <w:p w14:paraId="2AAC5428"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30254D3C"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10" w:type="dxa"/>
          </w:tcPr>
          <w:p w14:paraId="2210D44F"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5" w:type="dxa"/>
          </w:tcPr>
          <w:p w14:paraId="7AADA88C"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7327F87E"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5" w:type="dxa"/>
          </w:tcPr>
          <w:p w14:paraId="5F7500DE"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5" w:type="dxa"/>
          </w:tcPr>
          <w:p w14:paraId="26AF31AC"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2A1151FA"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54CE366D"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dxa"/>
          </w:tcPr>
          <w:p w14:paraId="30C1AFF3" w14:textId="77777777" w:rsidR="00F61D69" w:rsidRPr="00A463C5" w:rsidRDefault="00F61D69" w:rsidP="00606C69">
            <w:pPr>
              <w:rPr>
                <w:b w:val="0"/>
                <w:bCs w:val="0"/>
                <w:i/>
                <w:iCs/>
                <w:sz w:val="20"/>
                <w:szCs w:val="20"/>
                <w:lang w:val="fr-FR"/>
              </w:rPr>
            </w:pPr>
            <w:r w:rsidRPr="00A463C5">
              <w:rPr>
                <w:b w:val="0"/>
                <w:bCs w:val="0"/>
                <w:i/>
                <w:iCs/>
                <w:sz w:val="20"/>
                <w:szCs w:val="20"/>
                <w:lang w:val="fr-FR"/>
              </w:rPr>
              <w:t>…</w:t>
            </w:r>
          </w:p>
        </w:tc>
        <w:tc>
          <w:tcPr>
            <w:tcW w:w="1322" w:type="dxa"/>
          </w:tcPr>
          <w:p w14:paraId="1187DC37"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5" w:type="dxa"/>
          </w:tcPr>
          <w:p w14:paraId="2417E2C7"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300" w:type="dxa"/>
          </w:tcPr>
          <w:p w14:paraId="4363B9FE"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7" w:type="dxa"/>
          </w:tcPr>
          <w:p w14:paraId="63E32CF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1D41354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10" w:type="dxa"/>
          </w:tcPr>
          <w:p w14:paraId="69A5E96A"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5" w:type="dxa"/>
          </w:tcPr>
          <w:p w14:paraId="1CF874AE"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02A103A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5" w:type="dxa"/>
          </w:tcPr>
          <w:p w14:paraId="7615688A"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5" w:type="dxa"/>
          </w:tcPr>
          <w:p w14:paraId="2E587EA8"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13FFBBA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bl>
    <w:p w14:paraId="38F618AE" w14:textId="7F5608A8" w:rsidR="00F61D69" w:rsidRPr="00A463C5" w:rsidRDefault="00F61D69" w:rsidP="00F61D69">
      <w:pPr>
        <w:pStyle w:val="Heading4"/>
        <w:spacing w:before="0" w:line="240" w:lineRule="auto"/>
        <w:rPr>
          <w:lang w:val="fr-FR"/>
        </w:rPr>
      </w:pPr>
      <w:r w:rsidRPr="00A463C5">
        <w:rPr>
          <w:color w:val="1F3763" w:themeColor="accent1" w:themeShade="7F"/>
          <w:sz w:val="24"/>
          <w:szCs w:val="24"/>
          <w:lang w:val="fr-FR"/>
        </w:rPr>
        <w:br w:type="page"/>
      </w:r>
      <w:r w:rsidRPr="00A463C5">
        <w:rPr>
          <w:lang w:val="fr-FR"/>
        </w:rPr>
        <w:lastRenderedPageBreak/>
        <w:t xml:space="preserve">Méthode n°4 - Examen de la disponibilité et de la qualité des données : Transfert de bénéfices des </w:t>
      </w:r>
      <w:r>
        <w:rPr>
          <w:lang w:val="fr-FR"/>
        </w:rPr>
        <w:t>EMN</w:t>
      </w:r>
      <w:r w:rsidRPr="00A463C5">
        <w:rPr>
          <w:lang w:val="fr-FR"/>
        </w:rPr>
        <w:t xml:space="preserve"> par rapport aux non </w:t>
      </w:r>
      <w:r>
        <w:rPr>
          <w:lang w:val="fr-FR"/>
        </w:rPr>
        <w:t>EMN</w:t>
      </w:r>
      <w:r w:rsidRPr="00A463C5">
        <w:rPr>
          <w:lang w:val="fr-FR"/>
        </w:rPr>
        <w:t xml:space="preserve"> comparables</w:t>
      </w:r>
    </w:p>
    <w:tbl>
      <w:tblPr>
        <w:tblStyle w:val="PlainTable1"/>
        <w:tblW w:w="14170" w:type="dxa"/>
        <w:tblInd w:w="-612" w:type="dxa"/>
        <w:tblLook w:val="04A0" w:firstRow="1" w:lastRow="0" w:firstColumn="1" w:lastColumn="0" w:noHBand="0" w:noVBand="1"/>
      </w:tblPr>
      <w:tblGrid>
        <w:gridCol w:w="1980"/>
        <w:gridCol w:w="1063"/>
        <w:gridCol w:w="1118"/>
        <w:gridCol w:w="1259"/>
        <w:gridCol w:w="724"/>
        <w:gridCol w:w="1152"/>
        <w:gridCol w:w="1194"/>
        <w:gridCol w:w="1633"/>
        <w:gridCol w:w="1091"/>
        <w:gridCol w:w="719"/>
        <w:gridCol w:w="970"/>
        <w:gridCol w:w="1267"/>
      </w:tblGrid>
      <w:tr w:rsidR="00F61D69" w:rsidRPr="00A463C5" w14:paraId="0D088339" w14:textId="77777777" w:rsidTr="00F61D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41DA559" w14:textId="77777777" w:rsidR="00F61D69" w:rsidRPr="00A463C5" w:rsidRDefault="00F61D69" w:rsidP="00606C69">
            <w:pPr>
              <w:rPr>
                <w:b w:val="0"/>
                <w:bCs w:val="0"/>
                <w:sz w:val="20"/>
                <w:szCs w:val="20"/>
                <w:lang w:val="fr-FR"/>
              </w:rPr>
            </w:pPr>
            <w:r w:rsidRPr="00A463C5">
              <w:rPr>
                <w:sz w:val="20"/>
                <w:szCs w:val="20"/>
                <w:lang w:val="fr-FR"/>
              </w:rPr>
              <w:t>Variable/</w:t>
            </w:r>
          </w:p>
          <w:p w14:paraId="105D34E1" w14:textId="77777777" w:rsidR="00F61D69" w:rsidRPr="00A463C5" w:rsidRDefault="00F61D69" w:rsidP="00606C69">
            <w:pPr>
              <w:rPr>
                <w:sz w:val="20"/>
                <w:szCs w:val="20"/>
                <w:lang w:val="fr-FR"/>
              </w:rPr>
            </w:pPr>
            <w:r w:rsidRPr="00A463C5">
              <w:rPr>
                <w:sz w:val="20"/>
                <w:szCs w:val="20"/>
                <w:lang w:val="fr-FR"/>
              </w:rPr>
              <w:t>Données nécessaires</w:t>
            </w:r>
          </w:p>
        </w:tc>
        <w:tc>
          <w:tcPr>
            <w:tcW w:w="1063" w:type="dxa"/>
          </w:tcPr>
          <w:p w14:paraId="62C264A4"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b w:val="0"/>
                <w:bCs w:val="0"/>
                <w:sz w:val="20"/>
                <w:szCs w:val="20"/>
                <w:lang w:val="fr-FR"/>
              </w:rPr>
            </w:pPr>
            <w:r w:rsidRPr="00A463C5">
              <w:rPr>
                <w:sz w:val="20"/>
                <w:szCs w:val="20"/>
                <w:lang w:val="fr-FR"/>
              </w:rPr>
              <w:t>Source de données/</w:t>
            </w:r>
          </w:p>
          <w:p w14:paraId="569BDDAA"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Agence</w:t>
            </w:r>
          </w:p>
        </w:tc>
        <w:tc>
          <w:tcPr>
            <w:tcW w:w="1118" w:type="dxa"/>
          </w:tcPr>
          <w:p w14:paraId="3493A6CA"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Fréquence</w:t>
            </w:r>
          </w:p>
        </w:tc>
        <w:tc>
          <w:tcPr>
            <w:tcW w:w="1259" w:type="dxa"/>
          </w:tcPr>
          <w:p w14:paraId="1F7259AB"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 xml:space="preserve">Rapidité d'exécution </w:t>
            </w:r>
          </w:p>
        </w:tc>
        <w:tc>
          <w:tcPr>
            <w:tcW w:w="724" w:type="dxa"/>
          </w:tcPr>
          <w:p w14:paraId="00E6B723"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Accès</w:t>
            </w:r>
          </w:p>
        </w:tc>
        <w:tc>
          <w:tcPr>
            <w:tcW w:w="1152" w:type="dxa"/>
          </w:tcPr>
          <w:p w14:paraId="2E0C6E2B"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Couverture</w:t>
            </w:r>
          </w:p>
        </w:tc>
        <w:tc>
          <w:tcPr>
            <w:tcW w:w="1194" w:type="dxa"/>
          </w:tcPr>
          <w:p w14:paraId="2DEB20CB"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b w:val="0"/>
                <w:bCs w:val="0"/>
                <w:sz w:val="20"/>
                <w:szCs w:val="20"/>
                <w:lang w:val="fr-FR"/>
              </w:rPr>
            </w:pPr>
            <w:r w:rsidRPr="00A463C5">
              <w:rPr>
                <w:sz w:val="20"/>
                <w:szCs w:val="20"/>
                <w:lang w:val="fr-FR"/>
              </w:rPr>
              <w:t>Granularité</w:t>
            </w:r>
          </w:p>
        </w:tc>
        <w:tc>
          <w:tcPr>
            <w:tcW w:w="1633" w:type="dxa"/>
          </w:tcPr>
          <w:p w14:paraId="3055E16E"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Interopérabilité/ format (liaison)</w:t>
            </w:r>
          </w:p>
        </w:tc>
        <w:tc>
          <w:tcPr>
            <w:tcW w:w="1810" w:type="dxa"/>
            <w:gridSpan w:val="2"/>
          </w:tcPr>
          <w:p w14:paraId="69B5F457"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b w:val="0"/>
                <w:bCs w:val="0"/>
                <w:sz w:val="20"/>
                <w:szCs w:val="20"/>
                <w:lang w:val="fr-FR"/>
              </w:rPr>
            </w:pPr>
            <w:r w:rsidRPr="00A463C5">
              <w:rPr>
                <w:sz w:val="20"/>
                <w:szCs w:val="20"/>
                <w:lang w:val="fr-FR"/>
              </w:rPr>
              <w:t>Alternative/proxy</w:t>
            </w:r>
          </w:p>
          <w:p w14:paraId="046B98B8" w14:textId="77777777" w:rsidR="00F61D69" w:rsidRPr="00660D2C" w:rsidRDefault="00F61D69" w:rsidP="00606C69">
            <w:pPr>
              <w:cnfStyle w:val="100000000000" w:firstRow="1" w:lastRow="0" w:firstColumn="0" w:lastColumn="0" w:oddVBand="0" w:evenVBand="0" w:oddHBand="0" w:evenHBand="0" w:firstRowFirstColumn="0" w:firstRowLastColumn="0" w:lastRowFirstColumn="0" w:lastRowLastColumn="0"/>
              <w:rPr>
                <w:b w:val="0"/>
                <w:bCs w:val="0"/>
                <w:sz w:val="18"/>
                <w:szCs w:val="18"/>
                <w:lang w:val="fr-FR"/>
              </w:rPr>
            </w:pPr>
          </w:p>
          <w:p w14:paraId="2ECE843D"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Pr>
                <w:sz w:val="18"/>
                <w:szCs w:val="18"/>
                <w:lang w:val="fr-FR"/>
              </w:rPr>
              <w:t>V</w:t>
            </w:r>
            <w:r w:rsidRPr="00A351CC">
              <w:rPr>
                <w:sz w:val="18"/>
                <w:szCs w:val="18"/>
                <w:lang w:val="fr-FR"/>
              </w:rPr>
              <w:t>ariable</w:t>
            </w:r>
            <w:r>
              <w:rPr>
                <w:sz w:val="18"/>
                <w:szCs w:val="18"/>
                <w:lang w:val="fr-FR"/>
              </w:rPr>
              <w:t xml:space="preserve">           </w:t>
            </w:r>
            <w:r w:rsidRPr="00A351CC">
              <w:rPr>
                <w:sz w:val="18"/>
                <w:szCs w:val="18"/>
                <w:lang w:val="fr-FR"/>
              </w:rPr>
              <w:t>Source</w:t>
            </w:r>
          </w:p>
        </w:tc>
        <w:tc>
          <w:tcPr>
            <w:tcW w:w="970" w:type="dxa"/>
          </w:tcPr>
          <w:p w14:paraId="43B3F73F"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Adapté à l'objectif</w:t>
            </w:r>
          </w:p>
        </w:tc>
        <w:tc>
          <w:tcPr>
            <w:tcW w:w="1267" w:type="dxa"/>
          </w:tcPr>
          <w:p w14:paraId="6A20F29E" w14:textId="77777777" w:rsidR="00F61D69" w:rsidRPr="00A463C5" w:rsidRDefault="00F61D69" w:rsidP="00606C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Disponibilité</w:t>
            </w:r>
          </w:p>
        </w:tc>
      </w:tr>
      <w:tr w:rsidR="00F61D69" w:rsidRPr="00A463C5" w14:paraId="08E568C5"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A9EE3CC" w14:textId="77777777" w:rsidR="00F61D69" w:rsidRPr="00A463C5" w:rsidRDefault="00F61D69" w:rsidP="00606C69">
            <w:pPr>
              <w:rPr>
                <w:b w:val="0"/>
                <w:bCs w:val="0"/>
                <w:i/>
                <w:iCs/>
                <w:sz w:val="20"/>
                <w:szCs w:val="20"/>
                <w:lang w:val="fr-FR"/>
              </w:rPr>
            </w:pPr>
            <w:bookmarkStart w:id="3" w:name="_Hlk67300603"/>
            <w:r w:rsidRPr="00A463C5">
              <w:rPr>
                <w:b w:val="0"/>
                <w:bCs w:val="0"/>
                <w:i/>
                <w:iCs/>
                <w:sz w:val="20"/>
                <w:szCs w:val="20"/>
                <w:lang w:val="fr-FR"/>
              </w:rPr>
              <w:t>Ch</w:t>
            </w:r>
            <w:r>
              <w:rPr>
                <w:b w:val="0"/>
                <w:bCs w:val="0"/>
                <w:i/>
                <w:iCs/>
                <w:sz w:val="20"/>
                <w:szCs w:val="20"/>
                <w:lang w:val="fr-FR"/>
              </w:rPr>
              <w:t>iff</w:t>
            </w:r>
            <w:r w:rsidRPr="00A463C5">
              <w:rPr>
                <w:b w:val="0"/>
                <w:bCs w:val="0"/>
                <w:i/>
                <w:iCs/>
                <w:sz w:val="20"/>
                <w:szCs w:val="20"/>
                <w:lang w:val="fr-FR"/>
              </w:rPr>
              <w:t>re d’affaires par habitant</w:t>
            </w:r>
          </w:p>
        </w:tc>
        <w:tc>
          <w:tcPr>
            <w:tcW w:w="1063" w:type="dxa"/>
          </w:tcPr>
          <w:p w14:paraId="5C95C487"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18" w:type="dxa"/>
          </w:tcPr>
          <w:p w14:paraId="78A14A7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59" w:type="dxa"/>
          </w:tcPr>
          <w:p w14:paraId="5EB2350E"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24" w:type="dxa"/>
          </w:tcPr>
          <w:p w14:paraId="75AA5018"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21CFAC25"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94" w:type="dxa"/>
          </w:tcPr>
          <w:p w14:paraId="370BD1FF"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33" w:type="dxa"/>
          </w:tcPr>
          <w:p w14:paraId="5B83F336"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1" w:type="dxa"/>
          </w:tcPr>
          <w:p w14:paraId="701634B5"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19" w:type="dxa"/>
          </w:tcPr>
          <w:p w14:paraId="1EF0F8A5"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70" w:type="dxa"/>
          </w:tcPr>
          <w:p w14:paraId="1D7F9335"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423F13BF"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65AFBD9B" w14:textId="77777777" w:rsidTr="00F61D69">
        <w:tc>
          <w:tcPr>
            <w:cnfStyle w:val="001000000000" w:firstRow="0" w:lastRow="0" w:firstColumn="1" w:lastColumn="0" w:oddVBand="0" w:evenVBand="0" w:oddHBand="0" w:evenHBand="0" w:firstRowFirstColumn="0" w:firstRowLastColumn="0" w:lastRowFirstColumn="0" w:lastRowLastColumn="0"/>
            <w:tcW w:w="1980" w:type="dxa"/>
          </w:tcPr>
          <w:p w14:paraId="63F113FF" w14:textId="77777777" w:rsidR="00F61D69" w:rsidRPr="00A463C5" w:rsidRDefault="00F61D69" w:rsidP="00606C69">
            <w:pPr>
              <w:rPr>
                <w:b w:val="0"/>
                <w:bCs w:val="0"/>
                <w:i/>
                <w:iCs/>
                <w:sz w:val="20"/>
                <w:szCs w:val="20"/>
                <w:lang w:val="fr-FR"/>
              </w:rPr>
            </w:pPr>
            <w:r w:rsidRPr="00A463C5">
              <w:rPr>
                <w:b w:val="0"/>
                <w:bCs w:val="0"/>
                <w:i/>
                <w:iCs/>
                <w:sz w:val="20"/>
                <w:szCs w:val="20"/>
                <w:lang w:val="fr-FR"/>
              </w:rPr>
              <w:t>Personnes employées</w:t>
            </w:r>
          </w:p>
        </w:tc>
        <w:tc>
          <w:tcPr>
            <w:tcW w:w="1063" w:type="dxa"/>
          </w:tcPr>
          <w:p w14:paraId="329913F3"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18" w:type="dxa"/>
          </w:tcPr>
          <w:p w14:paraId="359F23D9"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59" w:type="dxa"/>
          </w:tcPr>
          <w:p w14:paraId="352F1C1E"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24" w:type="dxa"/>
          </w:tcPr>
          <w:p w14:paraId="6B566E08"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6DC81F84"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94" w:type="dxa"/>
          </w:tcPr>
          <w:p w14:paraId="316DF979"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33" w:type="dxa"/>
          </w:tcPr>
          <w:p w14:paraId="63086DCC"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1" w:type="dxa"/>
          </w:tcPr>
          <w:p w14:paraId="556918F4"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19" w:type="dxa"/>
          </w:tcPr>
          <w:p w14:paraId="3BEF2D6B"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70" w:type="dxa"/>
          </w:tcPr>
          <w:p w14:paraId="61AE4779"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75F8D27B"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CD138F" w14:paraId="625EF636"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09C624" w14:textId="77777777" w:rsidR="00F61D69" w:rsidRPr="00A463C5" w:rsidRDefault="00F61D69" w:rsidP="00606C69">
            <w:pPr>
              <w:rPr>
                <w:b w:val="0"/>
                <w:bCs w:val="0"/>
                <w:i/>
                <w:iCs/>
                <w:sz w:val="20"/>
                <w:szCs w:val="20"/>
                <w:lang w:val="fr-FR"/>
              </w:rPr>
            </w:pPr>
            <w:r w:rsidRPr="00A463C5">
              <w:rPr>
                <w:b w:val="0"/>
                <w:bCs w:val="0"/>
                <w:i/>
                <w:iCs/>
                <w:sz w:val="20"/>
                <w:szCs w:val="20"/>
                <w:lang w:val="fr-FR"/>
              </w:rPr>
              <w:t>Part des biens et services sur les coûts totaux</w:t>
            </w:r>
          </w:p>
        </w:tc>
        <w:tc>
          <w:tcPr>
            <w:tcW w:w="1063" w:type="dxa"/>
          </w:tcPr>
          <w:p w14:paraId="6C031CF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18" w:type="dxa"/>
          </w:tcPr>
          <w:p w14:paraId="4E7AC097"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59" w:type="dxa"/>
          </w:tcPr>
          <w:p w14:paraId="563B35C0"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24" w:type="dxa"/>
          </w:tcPr>
          <w:p w14:paraId="3889D8DF"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1B51BFDA"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94" w:type="dxa"/>
          </w:tcPr>
          <w:p w14:paraId="2A39C3B2"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33" w:type="dxa"/>
          </w:tcPr>
          <w:p w14:paraId="051551AB"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1" w:type="dxa"/>
          </w:tcPr>
          <w:p w14:paraId="1DEAC3F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19" w:type="dxa"/>
          </w:tcPr>
          <w:p w14:paraId="526CD96F"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70" w:type="dxa"/>
          </w:tcPr>
          <w:p w14:paraId="34DE5715"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50BF9FB6"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0F4E86B4" w14:textId="77777777" w:rsidTr="00F61D69">
        <w:tc>
          <w:tcPr>
            <w:cnfStyle w:val="001000000000" w:firstRow="0" w:lastRow="0" w:firstColumn="1" w:lastColumn="0" w:oddVBand="0" w:evenVBand="0" w:oddHBand="0" w:evenHBand="0" w:firstRowFirstColumn="0" w:firstRowLastColumn="0" w:lastRowFirstColumn="0" w:lastRowLastColumn="0"/>
            <w:tcW w:w="1980" w:type="dxa"/>
          </w:tcPr>
          <w:p w14:paraId="70186170" w14:textId="77777777" w:rsidR="00F61D69" w:rsidRPr="00A463C5" w:rsidRDefault="00F61D69" w:rsidP="00606C69">
            <w:pPr>
              <w:rPr>
                <w:b w:val="0"/>
                <w:bCs w:val="0"/>
                <w:i/>
                <w:iCs/>
                <w:sz w:val="20"/>
                <w:szCs w:val="20"/>
                <w:lang w:val="fr-FR"/>
              </w:rPr>
            </w:pPr>
            <w:r w:rsidRPr="00A463C5">
              <w:rPr>
                <w:b w:val="0"/>
                <w:bCs w:val="0"/>
                <w:i/>
                <w:iCs/>
                <w:sz w:val="20"/>
                <w:szCs w:val="20"/>
                <w:lang w:val="fr-FR"/>
              </w:rPr>
              <w:t>Ratio exportations/ch</w:t>
            </w:r>
            <w:r>
              <w:rPr>
                <w:b w:val="0"/>
                <w:bCs w:val="0"/>
                <w:i/>
                <w:iCs/>
                <w:sz w:val="20"/>
                <w:szCs w:val="20"/>
                <w:lang w:val="fr-FR"/>
              </w:rPr>
              <w:t>iff</w:t>
            </w:r>
            <w:r w:rsidRPr="00A463C5">
              <w:rPr>
                <w:b w:val="0"/>
                <w:bCs w:val="0"/>
                <w:i/>
                <w:iCs/>
                <w:sz w:val="20"/>
                <w:szCs w:val="20"/>
                <w:lang w:val="fr-FR"/>
              </w:rPr>
              <w:t>re d'affaires</w:t>
            </w:r>
          </w:p>
        </w:tc>
        <w:tc>
          <w:tcPr>
            <w:tcW w:w="1063" w:type="dxa"/>
          </w:tcPr>
          <w:p w14:paraId="725EEE23"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18" w:type="dxa"/>
          </w:tcPr>
          <w:p w14:paraId="3EE296A6"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59" w:type="dxa"/>
          </w:tcPr>
          <w:p w14:paraId="15BA215E"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24" w:type="dxa"/>
          </w:tcPr>
          <w:p w14:paraId="209EDC6E"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097B342B"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94" w:type="dxa"/>
          </w:tcPr>
          <w:p w14:paraId="568CFEAE"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33" w:type="dxa"/>
          </w:tcPr>
          <w:p w14:paraId="7A1347BA"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1" w:type="dxa"/>
          </w:tcPr>
          <w:p w14:paraId="50B3A7B3"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19" w:type="dxa"/>
          </w:tcPr>
          <w:p w14:paraId="1735650E"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70" w:type="dxa"/>
          </w:tcPr>
          <w:p w14:paraId="76729A8E"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25A03CF0"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6E2811CC"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2924DC1" w14:textId="77777777" w:rsidR="00F61D69" w:rsidRPr="00A463C5" w:rsidRDefault="00F61D69" w:rsidP="00606C69">
            <w:pPr>
              <w:rPr>
                <w:b w:val="0"/>
                <w:bCs w:val="0"/>
                <w:i/>
                <w:iCs/>
                <w:sz w:val="20"/>
                <w:szCs w:val="20"/>
                <w:lang w:val="fr-FR"/>
              </w:rPr>
            </w:pPr>
            <w:r w:rsidRPr="00A463C5">
              <w:rPr>
                <w:b w:val="0"/>
                <w:bCs w:val="0"/>
                <w:i/>
                <w:iCs/>
                <w:sz w:val="20"/>
                <w:szCs w:val="20"/>
                <w:lang w:val="fr-FR"/>
              </w:rPr>
              <w:t>Ra</w:t>
            </w:r>
            <w:r>
              <w:rPr>
                <w:b w:val="0"/>
                <w:bCs w:val="0"/>
                <w:i/>
                <w:iCs/>
                <w:sz w:val="20"/>
                <w:szCs w:val="20"/>
                <w:lang w:val="fr-FR"/>
              </w:rPr>
              <w:t>tio</w:t>
            </w:r>
            <w:r w:rsidRPr="00A463C5">
              <w:rPr>
                <w:b w:val="0"/>
                <w:bCs w:val="0"/>
                <w:i/>
                <w:iCs/>
                <w:sz w:val="20"/>
                <w:szCs w:val="20"/>
                <w:lang w:val="fr-FR"/>
              </w:rPr>
              <w:t xml:space="preserve"> importations/coûts</w:t>
            </w:r>
          </w:p>
        </w:tc>
        <w:tc>
          <w:tcPr>
            <w:tcW w:w="1063" w:type="dxa"/>
          </w:tcPr>
          <w:p w14:paraId="51BDBEF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18" w:type="dxa"/>
          </w:tcPr>
          <w:p w14:paraId="7753684F"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59" w:type="dxa"/>
          </w:tcPr>
          <w:p w14:paraId="55D59E73"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24" w:type="dxa"/>
          </w:tcPr>
          <w:p w14:paraId="7F2C9670"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6C943FC5"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94" w:type="dxa"/>
          </w:tcPr>
          <w:p w14:paraId="0E5F56CA"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33" w:type="dxa"/>
          </w:tcPr>
          <w:p w14:paraId="7A913E5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1" w:type="dxa"/>
          </w:tcPr>
          <w:p w14:paraId="3111DAAA"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19" w:type="dxa"/>
          </w:tcPr>
          <w:p w14:paraId="14FE68D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70" w:type="dxa"/>
          </w:tcPr>
          <w:p w14:paraId="7F0841E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7AD590FC"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CD138F" w14:paraId="77B67144" w14:textId="77777777" w:rsidTr="00F61D69">
        <w:tc>
          <w:tcPr>
            <w:cnfStyle w:val="001000000000" w:firstRow="0" w:lastRow="0" w:firstColumn="1" w:lastColumn="0" w:oddVBand="0" w:evenVBand="0" w:oddHBand="0" w:evenHBand="0" w:firstRowFirstColumn="0" w:firstRowLastColumn="0" w:lastRowFirstColumn="0" w:lastRowLastColumn="0"/>
            <w:tcW w:w="1980" w:type="dxa"/>
          </w:tcPr>
          <w:p w14:paraId="123FC1DD" w14:textId="77777777" w:rsidR="00F61D69" w:rsidRPr="00A463C5" w:rsidRDefault="00F61D69" w:rsidP="00606C69">
            <w:pPr>
              <w:rPr>
                <w:b w:val="0"/>
                <w:bCs w:val="0"/>
                <w:i/>
                <w:iCs/>
                <w:sz w:val="20"/>
                <w:szCs w:val="20"/>
                <w:lang w:val="fr-FR"/>
              </w:rPr>
            </w:pPr>
            <w:r w:rsidRPr="00A463C5">
              <w:rPr>
                <w:b w:val="0"/>
                <w:bCs w:val="0"/>
                <w:i/>
                <w:iCs/>
                <w:sz w:val="20"/>
                <w:szCs w:val="20"/>
                <w:lang w:val="fr-FR"/>
              </w:rPr>
              <w:t>Part des salaires sur les coûts totaux</w:t>
            </w:r>
          </w:p>
        </w:tc>
        <w:tc>
          <w:tcPr>
            <w:tcW w:w="1063" w:type="dxa"/>
          </w:tcPr>
          <w:p w14:paraId="32FCED6A"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18" w:type="dxa"/>
          </w:tcPr>
          <w:p w14:paraId="2C2CC2D7"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59" w:type="dxa"/>
          </w:tcPr>
          <w:p w14:paraId="4C3B88F2"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24" w:type="dxa"/>
          </w:tcPr>
          <w:p w14:paraId="230199C3"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0F748C42"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94" w:type="dxa"/>
          </w:tcPr>
          <w:p w14:paraId="05357F38"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33" w:type="dxa"/>
          </w:tcPr>
          <w:p w14:paraId="705E4681"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1" w:type="dxa"/>
          </w:tcPr>
          <w:p w14:paraId="6BC3C7C9"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19" w:type="dxa"/>
          </w:tcPr>
          <w:p w14:paraId="50D44CD9"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70" w:type="dxa"/>
          </w:tcPr>
          <w:p w14:paraId="7B951125"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20BFC35C"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CD138F" w14:paraId="4C78BE29"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D243D88" w14:textId="77777777" w:rsidR="00F61D69" w:rsidRPr="00A463C5" w:rsidRDefault="00F61D69" w:rsidP="00606C69">
            <w:pPr>
              <w:rPr>
                <w:b w:val="0"/>
                <w:bCs w:val="0"/>
                <w:i/>
                <w:iCs/>
                <w:sz w:val="20"/>
                <w:szCs w:val="20"/>
                <w:lang w:val="fr-FR"/>
              </w:rPr>
            </w:pPr>
            <w:r w:rsidRPr="00A463C5">
              <w:rPr>
                <w:b w:val="0"/>
                <w:bCs w:val="0"/>
                <w:i/>
                <w:iCs/>
                <w:sz w:val="20"/>
                <w:szCs w:val="20"/>
                <w:lang w:val="fr-FR"/>
              </w:rPr>
              <w:t>Part des services sur le ch</w:t>
            </w:r>
            <w:r>
              <w:rPr>
                <w:b w:val="0"/>
                <w:bCs w:val="0"/>
                <w:i/>
                <w:iCs/>
                <w:sz w:val="20"/>
                <w:szCs w:val="20"/>
                <w:lang w:val="fr-FR"/>
              </w:rPr>
              <w:t>iff</w:t>
            </w:r>
            <w:r w:rsidRPr="00A463C5">
              <w:rPr>
                <w:b w:val="0"/>
                <w:bCs w:val="0"/>
                <w:i/>
                <w:iCs/>
                <w:sz w:val="20"/>
                <w:szCs w:val="20"/>
                <w:lang w:val="fr-FR"/>
              </w:rPr>
              <w:t>re d'affaires</w:t>
            </w:r>
          </w:p>
        </w:tc>
        <w:tc>
          <w:tcPr>
            <w:tcW w:w="1063" w:type="dxa"/>
          </w:tcPr>
          <w:p w14:paraId="62595FBF"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18" w:type="dxa"/>
          </w:tcPr>
          <w:p w14:paraId="19BB1E52"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59" w:type="dxa"/>
          </w:tcPr>
          <w:p w14:paraId="3A86F3E6"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24" w:type="dxa"/>
          </w:tcPr>
          <w:p w14:paraId="66479CAA"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645204FD"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94" w:type="dxa"/>
          </w:tcPr>
          <w:p w14:paraId="399658F1"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33" w:type="dxa"/>
          </w:tcPr>
          <w:p w14:paraId="57DEF921"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1" w:type="dxa"/>
          </w:tcPr>
          <w:p w14:paraId="20085031"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19" w:type="dxa"/>
          </w:tcPr>
          <w:p w14:paraId="79F91C2C"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70" w:type="dxa"/>
          </w:tcPr>
          <w:p w14:paraId="64BAC2E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6BD45975"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CD138F" w14:paraId="5F0EF639" w14:textId="77777777" w:rsidTr="00F61D69">
        <w:tc>
          <w:tcPr>
            <w:cnfStyle w:val="001000000000" w:firstRow="0" w:lastRow="0" w:firstColumn="1" w:lastColumn="0" w:oddVBand="0" w:evenVBand="0" w:oddHBand="0" w:evenHBand="0" w:firstRowFirstColumn="0" w:firstRowLastColumn="0" w:lastRowFirstColumn="0" w:lastRowLastColumn="0"/>
            <w:tcW w:w="1980" w:type="dxa"/>
          </w:tcPr>
          <w:p w14:paraId="4F241105" w14:textId="77777777" w:rsidR="00F61D69" w:rsidRPr="00A463C5" w:rsidRDefault="00F61D69" w:rsidP="00606C69">
            <w:pPr>
              <w:rPr>
                <w:b w:val="0"/>
                <w:bCs w:val="0"/>
                <w:i/>
                <w:iCs/>
                <w:sz w:val="20"/>
                <w:szCs w:val="20"/>
                <w:lang w:val="fr-FR"/>
              </w:rPr>
            </w:pPr>
            <w:r w:rsidRPr="00A463C5">
              <w:rPr>
                <w:b w:val="0"/>
                <w:bCs w:val="0"/>
                <w:i/>
                <w:iCs/>
                <w:sz w:val="20"/>
                <w:szCs w:val="20"/>
                <w:lang w:val="fr-FR"/>
              </w:rPr>
              <w:t>Part des services sur les coûts totaux</w:t>
            </w:r>
          </w:p>
        </w:tc>
        <w:tc>
          <w:tcPr>
            <w:tcW w:w="1063" w:type="dxa"/>
          </w:tcPr>
          <w:p w14:paraId="35ADDCC3"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18" w:type="dxa"/>
          </w:tcPr>
          <w:p w14:paraId="69FAE68D"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59" w:type="dxa"/>
          </w:tcPr>
          <w:p w14:paraId="596B9486"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24" w:type="dxa"/>
          </w:tcPr>
          <w:p w14:paraId="0F2DC8B3"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6A7943B5"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94" w:type="dxa"/>
          </w:tcPr>
          <w:p w14:paraId="492757F0"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33" w:type="dxa"/>
          </w:tcPr>
          <w:p w14:paraId="05655C38"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1" w:type="dxa"/>
          </w:tcPr>
          <w:p w14:paraId="1C8F9581"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19" w:type="dxa"/>
          </w:tcPr>
          <w:p w14:paraId="4B674271"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70" w:type="dxa"/>
          </w:tcPr>
          <w:p w14:paraId="536CB4F4"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0C66CE8F"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6788873C"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C08E456" w14:textId="77777777" w:rsidR="00F61D69" w:rsidRPr="00A463C5" w:rsidRDefault="00F61D69" w:rsidP="00606C69">
            <w:pPr>
              <w:rPr>
                <w:b w:val="0"/>
                <w:bCs w:val="0"/>
                <w:i/>
                <w:iCs/>
                <w:sz w:val="20"/>
                <w:szCs w:val="20"/>
                <w:lang w:val="fr-FR"/>
              </w:rPr>
            </w:pPr>
            <w:r w:rsidRPr="00A463C5">
              <w:rPr>
                <w:b w:val="0"/>
                <w:bCs w:val="0"/>
                <w:i/>
                <w:iCs/>
                <w:sz w:val="20"/>
                <w:szCs w:val="20"/>
                <w:lang w:val="fr-FR"/>
              </w:rPr>
              <w:t xml:space="preserve">Ratio </w:t>
            </w:r>
            <w:r>
              <w:rPr>
                <w:b w:val="0"/>
                <w:bCs w:val="0"/>
                <w:i/>
                <w:iCs/>
                <w:sz w:val="20"/>
                <w:szCs w:val="20"/>
                <w:lang w:val="fr-FR"/>
              </w:rPr>
              <w:t>BAII</w:t>
            </w:r>
            <w:r w:rsidRPr="00A463C5">
              <w:rPr>
                <w:b w:val="0"/>
                <w:bCs w:val="0"/>
                <w:i/>
                <w:iCs/>
                <w:sz w:val="20"/>
                <w:szCs w:val="20"/>
                <w:lang w:val="fr-FR"/>
              </w:rPr>
              <w:t>/ch</w:t>
            </w:r>
            <w:r>
              <w:rPr>
                <w:b w:val="0"/>
                <w:bCs w:val="0"/>
                <w:i/>
                <w:iCs/>
                <w:sz w:val="20"/>
                <w:szCs w:val="20"/>
                <w:lang w:val="fr-FR"/>
              </w:rPr>
              <w:t>iff</w:t>
            </w:r>
            <w:r w:rsidRPr="00A463C5">
              <w:rPr>
                <w:b w:val="0"/>
                <w:bCs w:val="0"/>
                <w:i/>
                <w:iCs/>
                <w:sz w:val="20"/>
                <w:szCs w:val="20"/>
                <w:lang w:val="fr-FR"/>
              </w:rPr>
              <w:t>re d'affaires</w:t>
            </w:r>
          </w:p>
        </w:tc>
        <w:tc>
          <w:tcPr>
            <w:tcW w:w="1063" w:type="dxa"/>
          </w:tcPr>
          <w:p w14:paraId="5C2CAC3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18" w:type="dxa"/>
          </w:tcPr>
          <w:p w14:paraId="38D7357C"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59" w:type="dxa"/>
          </w:tcPr>
          <w:p w14:paraId="332BB3C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24" w:type="dxa"/>
          </w:tcPr>
          <w:p w14:paraId="2E9CE26A"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53A6BF6B"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94" w:type="dxa"/>
          </w:tcPr>
          <w:p w14:paraId="3F0A4D94"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33" w:type="dxa"/>
          </w:tcPr>
          <w:p w14:paraId="094EFB37"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1" w:type="dxa"/>
          </w:tcPr>
          <w:p w14:paraId="3608154B"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19" w:type="dxa"/>
          </w:tcPr>
          <w:p w14:paraId="6F25AD71"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70" w:type="dxa"/>
          </w:tcPr>
          <w:p w14:paraId="137BC808"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0EB597AD"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CD138F" w14:paraId="794B7A05" w14:textId="77777777" w:rsidTr="00F61D69">
        <w:tc>
          <w:tcPr>
            <w:cnfStyle w:val="001000000000" w:firstRow="0" w:lastRow="0" w:firstColumn="1" w:lastColumn="0" w:oddVBand="0" w:evenVBand="0" w:oddHBand="0" w:evenHBand="0" w:firstRowFirstColumn="0" w:firstRowLastColumn="0" w:lastRowFirstColumn="0" w:lastRowLastColumn="0"/>
            <w:tcW w:w="1980" w:type="dxa"/>
          </w:tcPr>
          <w:p w14:paraId="7BB8FC42" w14:textId="77777777" w:rsidR="00F61D69" w:rsidRPr="00A463C5" w:rsidRDefault="00F61D69" w:rsidP="00606C69">
            <w:pPr>
              <w:rPr>
                <w:b w:val="0"/>
                <w:bCs w:val="0"/>
                <w:i/>
                <w:iCs/>
                <w:sz w:val="20"/>
                <w:szCs w:val="20"/>
                <w:lang w:val="fr-FR"/>
              </w:rPr>
            </w:pPr>
            <w:r w:rsidRPr="00A463C5">
              <w:rPr>
                <w:b w:val="0"/>
                <w:bCs w:val="0"/>
                <w:i/>
                <w:iCs/>
                <w:sz w:val="20"/>
                <w:szCs w:val="20"/>
                <w:lang w:val="fr-FR"/>
              </w:rPr>
              <w:t>Ratio valeur ajoutée/ch</w:t>
            </w:r>
            <w:r>
              <w:rPr>
                <w:b w:val="0"/>
                <w:bCs w:val="0"/>
                <w:i/>
                <w:iCs/>
                <w:sz w:val="20"/>
                <w:szCs w:val="20"/>
                <w:lang w:val="fr-FR"/>
              </w:rPr>
              <w:t>iff</w:t>
            </w:r>
            <w:r w:rsidRPr="00A463C5">
              <w:rPr>
                <w:b w:val="0"/>
                <w:bCs w:val="0"/>
                <w:i/>
                <w:iCs/>
                <w:sz w:val="20"/>
                <w:szCs w:val="20"/>
                <w:lang w:val="fr-FR"/>
              </w:rPr>
              <w:t>re d'affaires</w:t>
            </w:r>
          </w:p>
        </w:tc>
        <w:tc>
          <w:tcPr>
            <w:tcW w:w="1063" w:type="dxa"/>
          </w:tcPr>
          <w:p w14:paraId="02B26CA9"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18" w:type="dxa"/>
          </w:tcPr>
          <w:p w14:paraId="11FF4C77"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59" w:type="dxa"/>
          </w:tcPr>
          <w:p w14:paraId="0A252623"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24" w:type="dxa"/>
          </w:tcPr>
          <w:p w14:paraId="4E34B9F9"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57CF5435"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94" w:type="dxa"/>
          </w:tcPr>
          <w:p w14:paraId="47DE4B6C"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33" w:type="dxa"/>
          </w:tcPr>
          <w:p w14:paraId="360043BA"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1" w:type="dxa"/>
          </w:tcPr>
          <w:p w14:paraId="43331A13"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19" w:type="dxa"/>
          </w:tcPr>
          <w:p w14:paraId="1A7C2D23"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70" w:type="dxa"/>
          </w:tcPr>
          <w:p w14:paraId="28DC5036"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26FDFFCF"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3CDAAE87"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F94F924" w14:textId="77777777" w:rsidR="00F61D69" w:rsidRPr="00A463C5" w:rsidRDefault="00F61D69" w:rsidP="00606C69">
            <w:pPr>
              <w:rPr>
                <w:b w:val="0"/>
                <w:bCs w:val="0"/>
                <w:i/>
                <w:iCs/>
                <w:sz w:val="20"/>
                <w:szCs w:val="20"/>
                <w:lang w:val="fr-FR"/>
              </w:rPr>
            </w:pPr>
            <w:r w:rsidRPr="00A463C5">
              <w:rPr>
                <w:b w:val="0"/>
                <w:bCs w:val="0"/>
                <w:i/>
                <w:iCs/>
                <w:sz w:val="20"/>
                <w:szCs w:val="20"/>
                <w:lang w:val="fr-FR"/>
              </w:rPr>
              <w:t>Dépenses de R&amp;D</w:t>
            </w:r>
          </w:p>
        </w:tc>
        <w:tc>
          <w:tcPr>
            <w:tcW w:w="1063" w:type="dxa"/>
          </w:tcPr>
          <w:p w14:paraId="7126C67F"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18" w:type="dxa"/>
          </w:tcPr>
          <w:p w14:paraId="7799EFF8"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59" w:type="dxa"/>
          </w:tcPr>
          <w:p w14:paraId="6797E46B"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24" w:type="dxa"/>
          </w:tcPr>
          <w:p w14:paraId="4922C94B"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569115B7"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94" w:type="dxa"/>
          </w:tcPr>
          <w:p w14:paraId="16FAF4A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33" w:type="dxa"/>
          </w:tcPr>
          <w:p w14:paraId="3488AF71"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1" w:type="dxa"/>
          </w:tcPr>
          <w:p w14:paraId="7ABF56CB"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19" w:type="dxa"/>
          </w:tcPr>
          <w:p w14:paraId="1971944C"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70" w:type="dxa"/>
          </w:tcPr>
          <w:p w14:paraId="3552E67A"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48609902"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CD138F" w14:paraId="6B272AB9" w14:textId="77777777" w:rsidTr="00F61D69">
        <w:tc>
          <w:tcPr>
            <w:cnfStyle w:val="001000000000" w:firstRow="0" w:lastRow="0" w:firstColumn="1" w:lastColumn="0" w:oddVBand="0" w:evenVBand="0" w:oddHBand="0" w:evenHBand="0" w:firstRowFirstColumn="0" w:firstRowLastColumn="0" w:lastRowFirstColumn="0" w:lastRowLastColumn="0"/>
            <w:tcW w:w="1980" w:type="dxa"/>
          </w:tcPr>
          <w:p w14:paraId="2C6651DA" w14:textId="77777777" w:rsidR="00F61D69" w:rsidRPr="00A463C5" w:rsidRDefault="00F61D69" w:rsidP="00606C69">
            <w:pPr>
              <w:rPr>
                <w:b w:val="0"/>
                <w:bCs w:val="0"/>
                <w:i/>
                <w:iCs/>
                <w:sz w:val="20"/>
                <w:szCs w:val="20"/>
                <w:lang w:val="fr-FR"/>
              </w:rPr>
            </w:pPr>
            <w:r w:rsidRPr="00A463C5">
              <w:rPr>
                <w:b w:val="0"/>
                <w:bCs w:val="0"/>
                <w:i/>
                <w:iCs/>
                <w:sz w:val="20"/>
                <w:szCs w:val="20"/>
                <w:lang w:val="fr-FR"/>
              </w:rPr>
              <w:t>Part des redevances sur les coûts totaux</w:t>
            </w:r>
          </w:p>
        </w:tc>
        <w:tc>
          <w:tcPr>
            <w:tcW w:w="1063" w:type="dxa"/>
          </w:tcPr>
          <w:p w14:paraId="6C5EE5BE"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18" w:type="dxa"/>
          </w:tcPr>
          <w:p w14:paraId="0FA0AA27"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59" w:type="dxa"/>
          </w:tcPr>
          <w:p w14:paraId="21AC6506"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24" w:type="dxa"/>
          </w:tcPr>
          <w:p w14:paraId="6DAC5C43"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085C6251"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94" w:type="dxa"/>
          </w:tcPr>
          <w:p w14:paraId="5B346729"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33" w:type="dxa"/>
          </w:tcPr>
          <w:p w14:paraId="04667068"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1" w:type="dxa"/>
          </w:tcPr>
          <w:p w14:paraId="68F2F775"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19" w:type="dxa"/>
          </w:tcPr>
          <w:p w14:paraId="4C0C2DC0"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70" w:type="dxa"/>
          </w:tcPr>
          <w:p w14:paraId="0A440E52"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6FE62505" w14:textId="77777777" w:rsidR="00F61D69" w:rsidRPr="00A463C5" w:rsidRDefault="00F61D69" w:rsidP="00606C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CD138F" w14:paraId="44449B44"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89EE96D" w14:textId="77777777" w:rsidR="00F61D69" w:rsidRPr="00A463C5" w:rsidRDefault="00F61D69" w:rsidP="00606C69">
            <w:pPr>
              <w:rPr>
                <w:b w:val="0"/>
                <w:bCs w:val="0"/>
                <w:i/>
                <w:iCs/>
                <w:sz w:val="20"/>
                <w:szCs w:val="20"/>
                <w:lang w:val="fr-FR"/>
              </w:rPr>
            </w:pPr>
            <w:r w:rsidRPr="00A463C5">
              <w:rPr>
                <w:b w:val="0"/>
                <w:bCs w:val="0"/>
                <w:i/>
                <w:iCs/>
                <w:sz w:val="20"/>
                <w:szCs w:val="20"/>
                <w:lang w:val="fr-FR"/>
              </w:rPr>
              <w:t>Imposition moyenne des revenus productifs dans les pays étrangers</w:t>
            </w:r>
          </w:p>
        </w:tc>
        <w:tc>
          <w:tcPr>
            <w:tcW w:w="1063" w:type="dxa"/>
          </w:tcPr>
          <w:p w14:paraId="636DDBED"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18" w:type="dxa"/>
          </w:tcPr>
          <w:p w14:paraId="089B116E"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59" w:type="dxa"/>
          </w:tcPr>
          <w:p w14:paraId="3FF865E1"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24" w:type="dxa"/>
          </w:tcPr>
          <w:p w14:paraId="37693611"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5A4BEF09"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94" w:type="dxa"/>
          </w:tcPr>
          <w:p w14:paraId="2E1E0356"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33" w:type="dxa"/>
          </w:tcPr>
          <w:p w14:paraId="5072D6A1"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1" w:type="dxa"/>
          </w:tcPr>
          <w:p w14:paraId="60A0B6E7"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19" w:type="dxa"/>
          </w:tcPr>
          <w:p w14:paraId="1095A2A6"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70" w:type="dxa"/>
          </w:tcPr>
          <w:p w14:paraId="578D6EE7"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67E48163" w14:textId="77777777" w:rsidR="00F61D69" w:rsidRPr="00A463C5" w:rsidRDefault="00F61D69" w:rsidP="00606C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bookmarkEnd w:id="3"/>
    </w:tbl>
    <w:p w14:paraId="1705538D" w14:textId="77777777" w:rsidR="00F61D69" w:rsidRPr="00A463C5" w:rsidRDefault="00F61D69" w:rsidP="00F61D69">
      <w:pPr>
        <w:rPr>
          <w:rFonts w:asciiTheme="majorHAnsi" w:eastAsiaTheme="majorEastAsia" w:hAnsiTheme="majorHAnsi" w:cstheme="majorBidi"/>
          <w:color w:val="1F3763" w:themeColor="accent1" w:themeShade="7F"/>
          <w:sz w:val="24"/>
          <w:szCs w:val="24"/>
          <w:lang w:val="fr-FR"/>
        </w:rPr>
      </w:pPr>
    </w:p>
    <w:p w14:paraId="62BAFC22" w14:textId="3A67A022" w:rsidR="00F61D69" w:rsidRDefault="00F61D69" w:rsidP="00F61D69">
      <w:pPr>
        <w:rPr>
          <w:rFonts w:asciiTheme="majorHAnsi" w:eastAsiaTheme="majorEastAsia" w:hAnsiTheme="majorHAnsi" w:cstheme="majorBidi"/>
          <w:i/>
          <w:iCs/>
          <w:color w:val="2F5496" w:themeColor="accent1" w:themeShade="BF"/>
          <w:lang w:val="fr-FR"/>
        </w:rPr>
      </w:pPr>
    </w:p>
    <w:p w14:paraId="5E983809" w14:textId="6D9FE1C1" w:rsidR="00F61D69" w:rsidRPr="00A463C5" w:rsidRDefault="00F61D69" w:rsidP="00F61D69">
      <w:pPr>
        <w:pStyle w:val="Heading4"/>
        <w:rPr>
          <w:lang w:val="fr-FR"/>
        </w:rPr>
      </w:pPr>
      <w:r w:rsidRPr="00A463C5">
        <w:rPr>
          <w:lang w:val="fr-FR"/>
        </w:rPr>
        <w:lastRenderedPageBreak/>
        <w:t xml:space="preserve">Méthode n°5 - Examen de la disponibilité et de la qualité des données : </w:t>
      </w:r>
      <w:r w:rsidR="00F3580C" w:rsidRPr="00A463C5">
        <w:rPr>
          <w:lang w:val="fr-FR"/>
        </w:rPr>
        <w:t>Indicateur de flux d'</w:t>
      </w:r>
      <w:r w:rsidR="00F3580C">
        <w:rPr>
          <w:lang w:val="fr-FR"/>
        </w:rPr>
        <w:t xml:space="preserve">avoirs offshore </w:t>
      </w:r>
      <w:r w:rsidR="00F3580C" w:rsidRPr="00A463C5">
        <w:rPr>
          <w:lang w:val="fr-FR"/>
        </w:rPr>
        <w:t>non déclarés</w:t>
      </w:r>
    </w:p>
    <w:tbl>
      <w:tblPr>
        <w:tblStyle w:val="PlainTable1"/>
        <w:tblpPr w:leftFromText="180" w:rightFromText="180" w:horzAnchor="margin" w:tblpXSpec="center" w:tblpY="316"/>
        <w:tblW w:w="14170" w:type="dxa"/>
        <w:tblLook w:val="04A0" w:firstRow="1" w:lastRow="0" w:firstColumn="1" w:lastColumn="0" w:noHBand="0" w:noVBand="1"/>
      </w:tblPr>
      <w:tblGrid>
        <w:gridCol w:w="1571"/>
        <w:gridCol w:w="1310"/>
        <w:gridCol w:w="1133"/>
        <w:gridCol w:w="1295"/>
        <w:gridCol w:w="744"/>
        <w:gridCol w:w="1152"/>
        <w:gridCol w:w="1208"/>
        <w:gridCol w:w="1643"/>
        <w:gridCol w:w="1095"/>
        <w:gridCol w:w="769"/>
        <w:gridCol w:w="983"/>
        <w:gridCol w:w="1267"/>
      </w:tblGrid>
      <w:tr w:rsidR="00F61D69" w:rsidRPr="00A463C5" w14:paraId="785675DA" w14:textId="77777777" w:rsidTr="00F61D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1" w:type="dxa"/>
          </w:tcPr>
          <w:p w14:paraId="10AA8BA3" w14:textId="77777777" w:rsidR="00F61D69" w:rsidRPr="00A463C5" w:rsidRDefault="00F61D69" w:rsidP="00F61D69">
            <w:pPr>
              <w:rPr>
                <w:b w:val="0"/>
                <w:bCs w:val="0"/>
                <w:sz w:val="20"/>
                <w:szCs w:val="20"/>
                <w:lang w:val="fr-FR"/>
              </w:rPr>
            </w:pPr>
            <w:r w:rsidRPr="00A463C5">
              <w:rPr>
                <w:sz w:val="20"/>
                <w:szCs w:val="20"/>
                <w:lang w:val="fr-FR"/>
              </w:rPr>
              <w:t>Variable/</w:t>
            </w:r>
          </w:p>
          <w:p w14:paraId="79BBA1EF" w14:textId="77777777" w:rsidR="00F61D69" w:rsidRPr="00A463C5" w:rsidRDefault="00F61D69" w:rsidP="00F61D69">
            <w:pPr>
              <w:rPr>
                <w:sz w:val="20"/>
                <w:szCs w:val="20"/>
                <w:lang w:val="fr-FR"/>
              </w:rPr>
            </w:pPr>
            <w:r w:rsidRPr="00A463C5">
              <w:rPr>
                <w:sz w:val="20"/>
                <w:szCs w:val="20"/>
                <w:lang w:val="fr-FR"/>
              </w:rPr>
              <w:t>Données nécessaires</w:t>
            </w:r>
          </w:p>
        </w:tc>
        <w:tc>
          <w:tcPr>
            <w:tcW w:w="1310" w:type="dxa"/>
          </w:tcPr>
          <w:p w14:paraId="2E405718"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b w:val="0"/>
                <w:bCs w:val="0"/>
                <w:sz w:val="20"/>
                <w:szCs w:val="20"/>
                <w:lang w:val="fr-FR"/>
              </w:rPr>
            </w:pPr>
            <w:r w:rsidRPr="00A463C5">
              <w:rPr>
                <w:sz w:val="20"/>
                <w:szCs w:val="20"/>
                <w:lang w:val="fr-FR"/>
              </w:rPr>
              <w:t>Source de données/</w:t>
            </w:r>
          </w:p>
          <w:p w14:paraId="755A0490"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Agence</w:t>
            </w:r>
          </w:p>
        </w:tc>
        <w:tc>
          <w:tcPr>
            <w:tcW w:w="1133" w:type="dxa"/>
          </w:tcPr>
          <w:p w14:paraId="196E0825"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Fréquence</w:t>
            </w:r>
          </w:p>
        </w:tc>
        <w:tc>
          <w:tcPr>
            <w:tcW w:w="1295" w:type="dxa"/>
          </w:tcPr>
          <w:p w14:paraId="2D3B226C"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 xml:space="preserve">Rapidité d'exécution </w:t>
            </w:r>
          </w:p>
        </w:tc>
        <w:tc>
          <w:tcPr>
            <w:tcW w:w="744" w:type="dxa"/>
          </w:tcPr>
          <w:p w14:paraId="50A45ECD"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Accès</w:t>
            </w:r>
          </w:p>
        </w:tc>
        <w:tc>
          <w:tcPr>
            <w:tcW w:w="1152" w:type="dxa"/>
          </w:tcPr>
          <w:p w14:paraId="4CD5C8F2"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Couverture</w:t>
            </w:r>
          </w:p>
        </w:tc>
        <w:tc>
          <w:tcPr>
            <w:tcW w:w="1208" w:type="dxa"/>
          </w:tcPr>
          <w:p w14:paraId="408ACA06"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b w:val="0"/>
                <w:bCs w:val="0"/>
                <w:sz w:val="20"/>
                <w:szCs w:val="20"/>
                <w:lang w:val="fr-FR"/>
              </w:rPr>
            </w:pPr>
            <w:r w:rsidRPr="00A463C5">
              <w:rPr>
                <w:sz w:val="20"/>
                <w:szCs w:val="20"/>
                <w:lang w:val="fr-FR"/>
              </w:rPr>
              <w:t>Granularité</w:t>
            </w:r>
          </w:p>
        </w:tc>
        <w:tc>
          <w:tcPr>
            <w:tcW w:w="1643" w:type="dxa"/>
          </w:tcPr>
          <w:p w14:paraId="2775276A"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Interopérabilité/ format (liaison)</w:t>
            </w:r>
          </w:p>
        </w:tc>
        <w:tc>
          <w:tcPr>
            <w:tcW w:w="1864" w:type="dxa"/>
            <w:gridSpan w:val="2"/>
          </w:tcPr>
          <w:p w14:paraId="5475E22D"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b w:val="0"/>
                <w:bCs w:val="0"/>
                <w:sz w:val="20"/>
                <w:szCs w:val="20"/>
                <w:lang w:val="fr-FR"/>
              </w:rPr>
            </w:pPr>
            <w:r w:rsidRPr="00A463C5">
              <w:rPr>
                <w:sz w:val="20"/>
                <w:szCs w:val="20"/>
                <w:lang w:val="fr-FR"/>
              </w:rPr>
              <w:t>Alternative/proxy</w:t>
            </w:r>
          </w:p>
          <w:p w14:paraId="4972BBED" w14:textId="77777777" w:rsidR="00F61D69" w:rsidRPr="00660D2C" w:rsidRDefault="00F61D69" w:rsidP="00F61D69">
            <w:pPr>
              <w:cnfStyle w:val="100000000000" w:firstRow="1" w:lastRow="0" w:firstColumn="0" w:lastColumn="0" w:oddVBand="0" w:evenVBand="0" w:oddHBand="0" w:evenHBand="0" w:firstRowFirstColumn="0" w:firstRowLastColumn="0" w:lastRowFirstColumn="0" w:lastRowLastColumn="0"/>
              <w:rPr>
                <w:b w:val="0"/>
                <w:bCs w:val="0"/>
                <w:sz w:val="18"/>
                <w:szCs w:val="18"/>
                <w:lang w:val="fr-FR"/>
              </w:rPr>
            </w:pPr>
          </w:p>
          <w:p w14:paraId="51A05C4C"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Pr>
                <w:sz w:val="18"/>
                <w:szCs w:val="18"/>
                <w:lang w:val="fr-FR"/>
              </w:rPr>
              <w:t>V</w:t>
            </w:r>
            <w:r w:rsidRPr="00A351CC">
              <w:rPr>
                <w:sz w:val="18"/>
                <w:szCs w:val="18"/>
                <w:lang w:val="fr-FR"/>
              </w:rPr>
              <w:t>ariable</w:t>
            </w:r>
            <w:r>
              <w:rPr>
                <w:sz w:val="18"/>
                <w:szCs w:val="18"/>
                <w:lang w:val="fr-FR"/>
              </w:rPr>
              <w:t xml:space="preserve">           </w:t>
            </w:r>
            <w:r w:rsidRPr="00A351CC">
              <w:rPr>
                <w:sz w:val="18"/>
                <w:szCs w:val="18"/>
                <w:lang w:val="fr-FR"/>
              </w:rPr>
              <w:t>Source</w:t>
            </w:r>
          </w:p>
        </w:tc>
        <w:tc>
          <w:tcPr>
            <w:tcW w:w="983" w:type="dxa"/>
          </w:tcPr>
          <w:p w14:paraId="1001AA5A"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Adapté à l'objectif</w:t>
            </w:r>
          </w:p>
        </w:tc>
        <w:tc>
          <w:tcPr>
            <w:tcW w:w="1267" w:type="dxa"/>
          </w:tcPr>
          <w:p w14:paraId="2AF0F0E6"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Disponibilité</w:t>
            </w:r>
          </w:p>
        </w:tc>
      </w:tr>
      <w:tr w:rsidR="00F61D69" w:rsidRPr="00CD138F" w14:paraId="4E959D10"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1" w:type="dxa"/>
          </w:tcPr>
          <w:p w14:paraId="27F42548" w14:textId="515E63C1" w:rsidR="00F61D69" w:rsidRPr="00A463C5" w:rsidRDefault="00F61D69" w:rsidP="00F61D69">
            <w:pPr>
              <w:rPr>
                <w:b w:val="0"/>
                <w:bCs w:val="0"/>
                <w:i/>
                <w:iCs/>
                <w:sz w:val="20"/>
                <w:szCs w:val="20"/>
                <w:lang w:val="fr-FR"/>
              </w:rPr>
            </w:pPr>
            <w:r w:rsidRPr="00A463C5">
              <w:rPr>
                <w:b w:val="0"/>
                <w:bCs w:val="0"/>
                <w:i/>
                <w:iCs/>
                <w:sz w:val="20"/>
                <w:szCs w:val="20"/>
                <w:lang w:val="fr-FR"/>
              </w:rPr>
              <w:t xml:space="preserve">Avoirs </w:t>
            </w:r>
            <w:r w:rsidR="005B39D1">
              <w:rPr>
                <w:b w:val="0"/>
                <w:bCs w:val="0"/>
                <w:i/>
                <w:iCs/>
                <w:sz w:val="20"/>
                <w:szCs w:val="20"/>
                <w:lang w:val="fr-FR"/>
              </w:rPr>
              <w:t>offshore</w:t>
            </w:r>
            <w:r w:rsidRPr="00A463C5">
              <w:rPr>
                <w:b w:val="0"/>
                <w:bCs w:val="0"/>
                <w:i/>
                <w:iCs/>
                <w:sz w:val="20"/>
                <w:szCs w:val="20"/>
                <w:lang w:val="fr-FR"/>
              </w:rPr>
              <w:t xml:space="preserve"> des citoyens déclarés au niveau national</w:t>
            </w:r>
          </w:p>
        </w:tc>
        <w:tc>
          <w:tcPr>
            <w:tcW w:w="1310" w:type="dxa"/>
          </w:tcPr>
          <w:p w14:paraId="5C470303"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3" w:type="dxa"/>
          </w:tcPr>
          <w:p w14:paraId="2B4B6B59"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95" w:type="dxa"/>
          </w:tcPr>
          <w:p w14:paraId="07620655"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4" w:type="dxa"/>
          </w:tcPr>
          <w:p w14:paraId="5699ABEA"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60652352"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08" w:type="dxa"/>
          </w:tcPr>
          <w:p w14:paraId="2308EF89"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3" w:type="dxa"/>
          </w:tcPr>
          <w:p w14:paraId="28DA2014"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530D79C7"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69" w:type="dxa"/>
          </w:tcPr>
          <w:p w14:paraId="4705B151"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3" w:type="dxa"/>
          </w:tcPr>
          <w:p w14:paraId="40704B17"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2EFD82F4"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4FC4C7C4" w14:textId="77777777" w:rsidTr="00F61D69">
        <w:tc>
          <w:tcPr>
            <w:cnfStyle w:val="001000000000" w:firstRow="0" w:lastRow="0" w:firstColumn="1" w:lastColumn="0" w:oddVBand="0" w:evenVBand="0" w:oddHBand="0" w:evenHBand="0" w:firstRowFirstColumn="0" w:firstRowLastColumn="0" w:lastRowFirstColumn="0" w:lastRowLastColumn="0"/>
            <w:tcW w:w="1571" w:type="dxa"/>
          </w:tcPr>
          <w:p w14:paraId="5CB74128" w14:textId="77777777" w:rsidR="00F61D69" w:rsidRPr="00A463C5" w:rsidRDefault="00F61D69" w:rsidP="00F61D69">
            <w:pPr>
              <w:rPr>
                <w:b w:val="0"/>
                <w:bCs w:val="0"/>
                <w:i/>
                <w:iCs/>
                <w:sz w:val="20"/>
                <w:szCs w:val="20"/>
                <w:lang w:val="fr-FR"/>
              </w:rPr>
            </w:pPr>
            <w:r w:rsidRPr="00A463C5">
              <w:rPr>
                <w:b w:val="0"/>
                <w:bCs w:val="0"/>
                <w:i/>
                <w:iCs/>
                <w:sz w:val="20"/>
                <w:szCs w:val="20"/>
                <w:lang w:val="fr-FR"/>
              </w:rPr>
              <w:t>Positions transfrontalières</w:t>
            </w:r>
          </w:p>
        </w:tc>
        <w:tc>
          <w:tcPr>
            <w:tcW w:w="1310" w:type="dxa"/>
          </w:tcPr>
          <w:p w14:paraId="7D4B8D45"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3" w:type="dxa"/>
          </w:tcPr>
          <w:p w14:paraId="567785ED"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95" w:type="dxa"/>
          </w:tcPr>
          <w:p w14:paraId="4259CAA9"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4" w:type="dxa"/>
          </w:tcPr>
          <w:p w14:paraId="09C08F03"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3B3B22DB"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08" w:type="dxa"/>
          </w:tcPr>
          <w:p w14:paraId="66B5114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3" w:type="dxa"/>
          </w:tcPr>
          <w:p w14:paraId="4B65F72A"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21C7DC94"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69" w:type="dxa"/>
          </w:tcPr>
          <w:p w14:paraId="0B65D6D6"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3" w:type="dxa"/>
          </w:tcPr>
          <w:p w14:paraId="5CEF84A4"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6BC06A8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CD138F" w14:paraId="18C63E03"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1" w:type="dxa"/>
          </w:tcPr>
          <w:p w14:paraId="4B307F8C" w14:textId="2D25C0B3" w:rsidR="00F61D69" w:rsidRPr="00A463C5" w:rsidRDefault="00F61D69" w:rsidP="00F61D69">
            <w:pPr>
              <w:rPr>
                <w:b w:val="0"/>
                <w:bCs w:val="0"/>
                <w:i/>
                <w:iCs/>
                <w:sz w:val="20"/>
                <w:szCs w:val="20"/>
                <w:lang w:val="fr-FR"/>
              </w:rPr>
            </w:pPr>
            <w:r w:rsidRPr="00A463C5">
              <w:rPr>
                <w:b w:val="0"/>
                <w:bCs w:val="0"/>
                <w:i/>
                <w:iCs/>
                <w:sz w:val="20"/>
                <w:szCs w:val="20"/>
                <w:lang w:val="fr-FR"/>
              </w:rPr>
              <w:t xml:space="preserve">Avoirs </w:t>
            </w:r>
            <w:r w:rsidR="005B39D1">
              <w:rPr>
                <w:b w:val="0"/>
                <w:bCs w:val="0"/>
                <w:i/>
                <w:iCs/>
                <w:sz w:val="20"/>
                <w:szCs w:val="20"/>
                <w:lang w:val="fr-FR"/>
              </w:rPr>
              <w:t>offshore</w:t>
            </w:r>
            <w:r w:rsidRPr="00A463C5">
              <w:rPr>
                <w:b w:val="0"/>
                <w:bCs w:val="0"/>
                <w:i/>
                <w:iCs/>
                <w:sz w:val="20"/>
                <w:szCs w:val="20"/>
                <w:lang w:val="fr-FR"/>
              </w:rPr>
              <w:t xml:space="preserve"> des citoyens déclarés par les juridictions partenaires</w:t>
            </w:r>
          </w:p>
        </w:tc>
        <w:tc>
          <w:tcPr>
            <w:tcW w:w="1310" w:type="dxa"/>
          </w:tcPr>
          <w:p w14:paraId="1E99F36E"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3" w:type="dxa"/>
          </w:tcPr>
          <w:p w14:paraId="131C8713"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95" w:type="dxa"/>
          </w:tcPr>
          <w:p w14:paraId="48769BA6"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4" w:type="dxa"/>
          </w:tcPr>
          <w:p w14:paraId="093E0E8B"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2CC098CE"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08" w:type="dxa"/>
          </w:tcPr>
          <w:p w14:paraId="73B2D40D"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3" w:type="dxa"/>
          </w:tcPr>
          <w:p w14:paraId="2E7DDFEC"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2E043B79"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69" w:type="dxa"/>
          </w:tcPr>
          <w:p w14:paraId="736A6985"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3" w:type="dxa"/>
          </w:tcPr>
          <w:p w14:paraId="545F07FB"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5CC1FAFA"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CD138F" w14:paraId="6C79B5C4" w14:textId="77777777" w:rsidTr="00F61D69">
        <w:tc>
          <w:tcPr>
            <w:cnfStyle w:val="001000000000" w:firstRow="0" w:lastRow="0" w:firstColumn="1" w:lastColumn="0" w:oddVBand="0" w:evenVBand="0" w:oddHBand="0" w:evenHBand="0" w:firstRowFirstColumn="0" w:firstRowLastColumn="0" w:lastRowFirstColumn="0" w:lastRowLastColumn="0"/>
            <w:tcW w:w="1571" w:type="dxa"/>
          </w:tcPr>
          <w:p w14:paraId="0845AFDE" w14:textId="77777777" w:rsidR="00F61D69" w:rsidRPr="00A463C5" w:rsidRDefault="00F61D69" w:rsidP="00F61D69">
            <w:pPr>
              <w:rPr>
                <w:b w:val="0"/>
                <w:bCs w:val="0"/>
                <w:i/>
                <w:iCs/>
                <w:sz w:val="20"/>
                <w:szCs w:val="20"/>
                <w:lang w:val="fr-FR"/>
              </w:rPr>
            </w:pPr>
            <w:r w:rsidRPr="00A463C5">
              <w:rPr>
                <w:b w:val="0"/>
                <w:bCs w:val="0"/>
                <w:i/>
                <w:iCs/>
                <w:sz w:val="20"/>
                <w:szCs w:val="20"/>
                <w:lang w:val="fr-FR"/>
              </w:rPr>
              <w:t>Indice des prix mondiaux MSCI</w:t>
            </w:r>
          </w:p>
        </w:tc>
        <w:tc>
          <w:tcPr>
            <w:tcW w:w="1310" w:type="dxa"/>
          </w:tcPr>
          <w:p w14:paraId="747882A8"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3" w:type="dxa"/>
          </w:tcPr>
          <w:p w14:paraId="4E394AE9"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95" w:type="dxa"/>
          </w:tcPr>
          <w:p w14:paraId="06FBAB6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4" w:type="dxa"/>
          </w:tcPr>
          <w:p w14:paraId="7FEC6C2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2BFF1D05"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08" w:type="dxa"/>
          </w:tcPr>
          <w:p w14:paraId="7509097A"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3" w:type="dxa"/>
          </w:tcPr>
          <w:p w14:paraId="76BD8427"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5F83CFAA"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69" w:type="dxa"/>
          </w:tcPr>
          <w:p w14:paraId="5EC2A491"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3" w:type="dxa"/>
          </w:tcPr>
          <w:p w14:paraId="6C303985"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111BA445"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5F890061"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1" w:type="dxa"/>
          </w:tcPr>
          <w:p w14:paraId="143F2414" w14:textId="77777777" w:rsidR="00F61D69" w:rsidRPr="00A463C5" w:rsidRDefault="00F61D69" w:rsidP="00F61D69">
            <w:pPr>
              <w:rPr>
                <w:b w:val="0"/>
                <w:bCs w:val="0"/>
                <w:i/>
                <w:iCs/>
                <w:sz w:val="20"/>
                <w:szCs w:val="20"/>
                <w:lang w:val="fr-FR"/>
              </w:rPr>
            </w:pPr>
            <w:r w:rsidRPr="00A463C5">
              <w:rPr>
                <w:b w:val="0"/>
                <w:bCs w:val="0"/>
                <w:i/>
                <w:iCs/>
                <w:sz w:val="20"/>
                <w:szCs w:val="20"/>
                <w:lang w:val="fr-FR"/>
              </w:rPr>
              <w:t>Flux financiers des citoyens</w:t>
            </w:r>
          </w:p>
        </w:tc>
        <w:tc>
          <w:tcPr>
            <w:tcW w:w="1310" w:type="dxa"/>
          </w:tcPr>
          <w:p w14:paraId="5557E11D"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3" w:type="dxa"/>
          </w:tcPr>
          <w:p w14:paraId="27640B2D"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95" w:type="dxa"/>
          </w:tcPr>
          <w:p w14:paraId="440D7791"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4" w:type="dxa"/>
          </w:tcPr>
          <w:p w14:paraId="53B0D4AF"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41DC23B4"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08" w:type="dxa"/>
          </w:tcPr>
          <w:p w14:paraId="355279F9"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3" w:type="dxa"/>
          </w:tcPr>
          <w:p w14:paraId="381E072C"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7305E1EC"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69" w:type="dxa"/>
          </w:tcPr>
          <w:p w14:paraId="43B90AC1"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3" w:type="dxa"/>
          </w:tcPr>
          <w:p w14:paraId="2CDE56DF"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68B76ACC"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56FD5F2D" w14:textId="77777777" w:rsidTr="00F61D69">
        <w:tc>
          <w:tcPr>
            <w:cnfStyle w:val="001000000000" w:firstRow="0" w:lastRow="0" w:firstColumn="1" w:lastColumn="0" w:oddVBand="0" w:evenVBand="0" w:oddHBand="0" w:evenHBand="0" w:firstRowFirstColumn="0" w:firstRowLastColumn="0" w:lastRowFirstColumn="0" w:lastRowLastColumn="0"/>
            <w:tcW w:w="1571" w:type="dxa"/>
          </w:tcPr>
          <w:p w14:paraId="25E07523" w14:textId="77777777" w:rsidR="00F61D69" w:rsidRPr="00A463C5" w:rsidRDefault="00F61D69" w:rsidP="00F61D69">
            <w:pPr>
              <w:rPr>
                <w:b w:val="0"/>
                <w:bCs w:val="0"/>
                <w:i/>
                <w:iCs/>
                <w:sz w:val="20"/>
                <w:szCs w:val="20"/>
                <w:lang w:val="fr-FR"/>
              </w:rPr>
            </w:pPr>
            <w:r w:rsidRPr="00A463C5">
              <w:rPr>
                <w:b w:val="0"/>
                <w:bCs w:val="0"/>
                <w:i/>
                <w:iCs/>
                <w:sz w:val="20"/>
                <w:szCs w:val="20"/>
                <w:lang w:val="fr-FR"/>
              </w:rPr>
              <w:t>…</w:t>
            </w:r>
          </w:p>
        </w:tc>
        <w:tc>
          <w:tcPr>
            <w:tcW w:w="1310" w:type="dxa"/>
          </w:tcPr>
          <w:p w14:paraId="2EFA88C5"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3" w:type="dxa"/>
          </w:tcPr>
          <w:p w14:paraId="5C5DCB3A"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95" w:type="dxa"/>
          </w:tcPr>
          <w:p w14:paraId="154A4BDC"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4" w:type="dxa"/>
          </w:tcPr>
          <w:p w14:paraId="5E4CFDF4"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4AB75AF9"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08" w:type="dxa"/>
          </w:tcPr>
          <w:p w14:paraId="7729DA6B"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3" w:type="dxa"/>
          </w:tcPr>
          <w:p w14:paraId="1BAD4484"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612A495A"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69" w:type="dxa"/>
          </w:tcPr>
          <w:p w14:paraId="2E4CF3E3"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3" w:type="dxa"/>
          </w:tcPr>
          <w:p w14:paraId="59351E69"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65DC7EE7"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69741115"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1" w:type="dxa"/>
          </w:tcPr>
          <w:p w14:paraId="51391378" w14:textId="77777777" w:rsidR="00F61D69" w:rsidRPr="00A463C5" w:rsidRDefault="00F61D69" w:rsidP="00F61D69">
            <w:pPr>
              <w:rPr>
                <w:b w:val="0"/>
                <w:bCs w:val="0"/>
                <w:i/>
                <w:iCs/>
                <w:sz w:val="20"/>
                <w:szCs w:val="20"/>
                <w:lang w:val="fr-FR"/>
              </w:rPr>
            </w:pPr>
            <w:r w:rsidRPr="00A463C5">
              <w:rPr>
                <w:b w:val="0"/>
                <w:bCs w:val="0"/>
                <w:i/>
                <w:iCs/>
                <w:sz w:val="20"/>
                <w:szCs w:val="20"/>
                <w:lang w:val="fr-FR"/>
              </w:rPr>
              <w:t>…</w:t>
            </w:r>
          </w:p>
        </w:tc>
        <w:tc>
          <w:tcPr>
            <w:tcW w:w="1310" w:type="dxa"/>
          </w:tcPr>
          <w:p w14:paraId="15ACBF6F"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3" w:type="dxa"/>
          </w:tcPr>
          <w:p w14:paraId="1F38BAD3"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95" w:type="dxa"/>
          </w:tcPr>
          <w:p w14:paraId="5E63FEA7"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4" w:type="dxa"/>
          </w:tcPr>
          <w:p w14:paraId="3D2D29E1"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08AC7515"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08" w:type="dxa"/>
          </w:tcPr>
          <w:p w14:paraId="5B146006"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3" w:type="dxa"/>
          </w:tcPr>
          <w:p w14:paraId="37B4A544"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2834E870"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69" w:type="dxa"/>
          </w:tcPr>
          <w:p w14:paraId="10C5D626"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3" w:type="dxa"/>
          </w:tcPr>
          <w:p w14:paraId="10B531E5"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1247D99D"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40405597" w14:textId="77777777" w:rsidTr="00F61D69">
        <w:tc>
          <w:tcPr>
            <w:cnfStyle w:val="001000000000" w:firstRow="0" w:lastRow="0" w:firstColumn="1" w:lastColumn="0" w:oddVBand="0" w:evenVBand="0" w:oddHBand="0" w:evenHBand="0" w:firstRowFirstColumn="0" w:firstRowLastColumn="0" w:lastRowFirstColumn="0" w:lastRowLastColumn="0"/>
            <w:tcW w:w="1571" w:type="dxa"/>
          </w:tcPr>
          <w:p w14:paraId="24C0438C" w14:textId="77777777" w:rsidR="00F61D69" w:rsidRPr="00A463C5" w:rsidRDefault="00F61D69" w:rsidP="00F61D69">
            <w:pPr>
              <w:rPr>
                <w:b w:val="0"/>
                <w:bCs w:val="0"/>
                <w:i/>
                <w:iCs/>
                <w:sz w:val="20"/>
                <w:szCs w:val="20"/>
                <w:lang w:val="fr-FR"/>
              </w:rPr>
            </w:pPr>
            <w:r w:rsidRPr="00A463C5">
              <w:rPr>
                <w:b w:val="0"/>
                <w:bCs w:val="0"/>
                <w:i/>
                <w:iCs/>
                <w:sz w:val="20"/>
                <w:szCs w:val="20"/>
                <w:lang w:val="fr-FR"/>
              </w:rPr>
              <w:t>…</w:t>
            </w:r>
          </w:p>
        </w:tc>
        <w:tc>
          <w:tcPr>
            <w:tcW w:w="1310" w:type="dxa"/>
          </w:tcPr>
          <w:p w14:paraId="7EEC216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3" w:type="dxa"/>
          </w:tcPr>
          <w:p w14:paraId="43CB756B"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95" w:type="dxa"/>
          </w:tcPr>
          <w:p w14:paraId="6F645878"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4" w:type="dxa"/>
          </w:tcPr>
          <w:p w14:paraId="77A2E22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3ECC292C"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08" w:type="dxa"/>
          </w:tcPr>
          <w:p w14:paraId="39545FD1"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3" w:type="dxa"/>
          </w:tcPr>
          <w:p w14:paraId="74EC9ECD"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3495226C"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69" w:type="dxa"/>
          </w:tcPr>
          <w:p w14:paraId="58565E21"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3" w:type="dxa"/>
          </w:tcPr>
          <w:p w14:paraId="0465EA1D"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54D31102"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bl>
    <w:p w14:paraId="7F204FDA" w14:textId="77777777" w:rsidR="00F61D69" w:rsidRPr="00A463C5" w:rsidRDefault="00F61D69" w:rsidP="00F61D69">
      <w:pPr>
        <w:spacing w:after="0"/>
        <w:jc w:val="both"/>
        <w:rPr>
          <w:lang w:val="fr-FR"/>
        </w:rPr>
      </w:pPr>
    </w:p>
    <w:p w14:paraId="15A461C6" w14:textId="77777777" w:rsidR="00F61D69" w:rsidRPr="00A463C5" w:rsidRDefault="00F61D69" w:rsidP="00F61D69">
      <w:pPr>
        <w:spacing w:after="0"/>
        <w:jc w:val="both"/>
        <w:rPr>
          <w:lang w:val="fr-FR"/>
        </w:rPr>
      </w:pPr>
    </w:p>
    <w:p w14:paraId="5E479AE8" w14:textId="77777777" w:rsidR="00F61D69" w:rsidRPr="00A463C5" w:rsidRDefault="00F61D69" w:rsidP="00F61D69">
      <w:pPr>
        <w:spacing w:after="0"/>
        <w:jc w:val="both"/>
        <w:rPr>
          <w:lang w:val="fr-FR"/>
        </w:rPr>
      </w:pPr>
    </w:p>
    <w:p w14:paraId="347714E4" w14:textId="77777777" w:rsidR="00F61D69" w:rsidRPr="00A463C5" w:rsidRDefault="00F61D69" w:rsidP="00F61D69">
      <w:pPr>
        <w:rPr>
          <w:rFonts w:asciiTheme="majorHAnsi" w:eastAsiaTheme="majorEastAsia" w:hAnsiTheme="majorHAnsi" w:cstheme="majorBidi"/>
          <w:i/>
          <w:iCs/>
          <w:color w:val="2F5496" w:themeColor="accent1" w:themeShade="BF"/>
          <w:lang w:val="fr-FR"/>
        </w:rPr>
      </w:pPr>
    </w:p>
    <w:p w14:paraId="24ABAA5A" w14:textId="217CA45C" w:rsidR="00F61D69" w:rsidRDefault="00F61D69" w:rsidP="00F61D69">
      <w:pPr>
        <w:rPr>
          <w:lang w:val="fr-FR"/>
        </w:rPr>
      </w:pPr>
    </w:p>
    <w:p w14:paraId="45BA2547" w14:textId="1134F60E" w:rsidR="00C302CD" w:rsidRDefault="00C302CD" w:rsidP="00F61D69">
      <w:pPr>
        <w:rPr>
          <w:lang w:val="fr-FR"/>
        </w:rPr>
      </w:pPr>
    </w:p>
    <w:p w14:paraId="37D021B9" w14:textId="46AA773F" w:rsidR="00C302CD" w:rsidRDefault="00C302CD" w:rsidP="00F61D69">
      <w:pPr>
        <w:rPr>
          <w:lang w:val="fr-FR"/>
        </w:rPr>
      </w:pPr>
    </w:p>
    <w:p w14:paraId="14AD78D7" w14:textId="77777777" w:rsidR="00C302CD" w:rsidRDefault="00C302CD" w:rsidP="00F61D69">
      <w:pPr>
        <w:rPr>
          <w:lang w:val="fr-FR"/>
        </w:rPr>
      </w:pPr>
    </w:p>
    <w:p w14:paraId="703887E0" w14:textId="43C19C34" w:rsidR="00F61D69" w:rsidRDefault="00F61D69" w:rsidP="00F61D69">
      <w:pPr>
        <w:rPr>
          <w:lang w:val="fr-FR"/>
        </w:rPr>
      </w:pPr>
    </w:p>
    <w:p w14:paraId="0239A1BF" w14:textId="62012F45" w:rsidR="00F61D69" w:rsidRPr="00A463C5" w:rsidRDefault="00F61D69" w:rsidP="00F61D69">
      <w:pPr>
        <w:pStyle w:val="Heading4"/>
        <w:rPr>
          <w:lang w:val="fr-FR"/>
        </w:rPr>
      </w:pPr>
      <w:r w:rsidRPr="00A463C5">
        <w:rPr>
          <w:lang w:val="fr-FR"/>
        </w:rPr>
        <w:lastRenderedPageBreak/>
        <w:t xml:space="preserve">Méthode n°6 - </w:t>
      </w:r>
      <w:bookmarkStart w:id="4" w:name="_Hlk68780452"/>
      <w:r w:rsidRPr="00A463C5">
        <w:rPr>
          <w:lang w:val="fr-FR"/>
        </w:rPr>
        <w:t>Disponibilité des données et examen de la qualité</w:t>
      </w:r>
      <w:bookmarkEnd w:id="4"/>
      <w:r w:rsidRPr="00A463C5">
        <w:rPr>
          <w:lang w:val="fr-FR"/>
        </w:rPr>
        <w:t xml:space="preserve"> : </w:t>
      </w:r>
      <w:r w:rsidR="002A64F3" w:rsidRPr="00A463C5">
        <w:rPr>
          <w:lang w:val="fr-FR"/>
        </w:rPr>
        <w:t xml:space="preserve">Flux </w:t>
      </w:r>
      <w:r w:rsidR="002A64F3">
        <w:rPr>
          <w:lang w:val="fr-FR"/>
        </w:rPr>
        <w:t>de patrimoine financier offshore</w:t>
      </w:r>
      <w:r w:rsidR="002A64F3" w:rsidRPr="00A463C5">
        <w:rPr>
          <w:lang w:val="fr-FR"/>
        </w:rPr>
        <w:t xml:space="preserve"> par pays</w:t>
      </w:r>
    </w:p>
    <w:p w14:paraId="0541F21D" w14:textId="77777777" w:rsidR="00F61D69" w:rsidRDefault="00F61D69" w:rsidP="00F61D69">
      <w:pPr>
        <w:spacing w:after="0"/>
        <w:jc w:val="both"/>
        <w:rPr>
          <w:lang w:val="fr-FR"/>
        </w:rPr>
      </w:pPr>
    </w:p>
    <w:tbl>
      <w:tblPr>
        <w:tblStyle w:val="PlainTable1"/>
        <w:tblpPr w:leftFromText="180" w:rightFromText="180" w:vertAnchor="page" w:horzAnchor="margin" w:tblpXSpec="center" w:tblpY="2010"/>
        <w:tblW w:w="14170" w:type="dxa"/>
        <w:tblLook w:val="04A0" w:firstRow="1" w:lastRow="0" w:firstColumn="1" w:lastColumn="0" w:noHBand="0" w:noVBand="1"/>
      </w:tblPr>
      <w:tblGrid>
        <w:gridCol w:w="1545"/>
        <w:gridCol w:w="1321"/>
        <w:gridCol w:w="1135"/>
        <w:gridCol w:w="1299"/>
        <w:gridCol w:w="746"/>
        <w:gridCol w:w="1152"/>
        <w:gridCol w:w="1209"/>
        <w:gridCol w:w="1644"/>
        <w:gridCol w:w="1095"/>
        <w:gridCol w:w="773"/>
        <w:gridCol w:w="984"/>
        <w:gridCol w:w="1267"/>
      </w:tblGrid>
      <w:tr w:rsidR="00F61D69" w:rsidRPr="00A463C5" w14:paraId="6843B819" w14:textId="77777777" w:rsidTr="00F61D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67974982" w14:textId="77777777" w:rsidR="00F61D69" w:rsidRPr="00A463C5" w:rsidRDefault="00F61D69" w:rsidP="00F61D69">
            <w:pPr>
              <w:rPr>
                <w:b w:val="0"/>
                <w:bCs w:val="0"/>
                <w:sz w:val="20"/>
                <w:szCs w:val="20"/>
                <w:lang w:val="fr-FR"/>
              </w:rPr>
            </w:pPr>
            <w:r w:rsidRPr="00A463C5">
              <w:rPr>
                <w:sz w:val="20"/>
                <w:szCs w:val="20"/>
                <w:lang w:val="fr-FR"/>
              </w:rPr>
              <w:t>Variable/</w:t>
            </w:r>
          </w:p>
          <w:p w14:paraId="31EBE335" w14:textId="77777777" w:rsidR="00F61D69" w:rsidRPr="00A463C5" w:rsidRDefault="00F61D69" w:rsidP="00F61D69">
            <w:pPr>
              <w:rPr>
                <w:sz w:val="20"/>
                <w:szCs w:val="20"/>
                <w:lang w:val="fr-FR"/>
              </w:rPr>
            </w:pPr>
            <w:r w:rsidRPr="00A463C5">
              <w:rPr>
                <w:sz w:val="20"/>
                <w:szCs w:val="20"/>
                <w:lang w:val="fr-FR"/>
              </w:rPr>
              <w:t>Données nécessaires</w:t>
            </w:r>
          </w:p>
        </w:tc>
        <w:tc>
          <w:tcPr>
            <w:tcW w:w="1321" w:type="dxa"/>
          </w:tcPr>
          <w:p w14:paraId="41784012"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b w:val="0"/>
                <w:bCs w:val="0"/>
                <w:sz w:val="20"/>
                <w:szCs w:val="20"/>
                <w:lang w:val="fr-FR"/>
              </w:rPr>
            </w:pPr>
            <w:r w:rsidRPr="00A463C5">
              <w:rPr>
                <w:sz w:val="20"/>
                <w:szCs w:val="20"/>
                <w:lang w:val="fr-FR"/>
              </w:rPr>
              <w:t>Source de données/</w:t>
            </w:r>
          </w:p>
          <w:p w14:paraId="3D3EC7E2"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Agence</w:t>
            </w:r>
          </w:p>
        </w:tc>
        <w:tc>
          <w:tcPr>
            <w:tcW w:w="1135" w:type="dxa"/>
          </w:tcPr>
          <w:p w14:paraId="2C86FEAC"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Fréquence</w:t>
            </w:r>
          </w:p>
        </w:tc>
        <w:tc>
          <w:tcPr>
            <w:tcW w:w="1299" w:type="dxa"/>
          </w:tcPr>
          <w:p w14:paraId="51E4D098"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 xml:space="preserve">Rapidité d'exécution </w:t>
            </w:r>
          </w:p>
        </w:tc>
        <w:tc>
          <w:tcPr>
            <w:tcW w:w="746" w:type="dxa"/>
          </w:tcPr>
          <w:p w14:paraId="52233554"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Accès</w:t>
            </w:r>
          </w:p>
        </w:tc>
        <w:tc>
          <w:tcPr>
            <w:tcW w:w="1152" w:type="dxa"/>
          </w:tcPr>
          <w:p w14:paraId="2BC1B6C0"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Couverture</w:t>
            </w:r>
          </w:p>
        </w:tc>
        <w:tc>
          <w:tcPr>
            <w:tcW w:w="1209" w:type="dxa"/>
          </w:tcPr>
          <w:p w14:paraId="418CB86B"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b w:val="0"/>
                <w:bCs w:val="0"/>
                <w:sz w:val="20"/>
                <w:szCs w:val="20"/>
                <w:lang w:val="fr-FR"/>
              </w:rPr>
            </w:pPr>
            <w:r w:rsidRPr="00A463C5">
              <w:rPr>
                <w:sz w:val="20"/>
                <w:szCs w:val="20"/>
                <w:lang w:val="fr-FR"/>
              </w:rPr>
              <w:t>Granularité</w:t>
            </w:r>
          </w:p>
        </w:tc>
        <w:tc>
          <w:tcPr>
            <w:tcW w:w="1644" w:type="dxa"/>
          </w:tcPr>
          <w:p w14:paraId="4E8BC473"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Interopérabilité/ format (liaison)</w:t>
            </w:r>
          </w:p>
        </w:tc>
        <w:tc>
          <w:tcPr>
            <w:tcW w:w="1868" w:type="dxa"/>
            <w:gridSpan w:val="2"/>
          </w:tcPr>
          <w:p w14:paraId="62FC58FA"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b w:val="0"/>
                <w:bCs w:val="0"/>
                <w:sz w:val="20"/>
                <w:szCs w:val="20"/>
                <w:lang w:val="fr-FR"/>
              </w:rPr>
            </w:pPr>
            <w:r w:rsidRPr="00A463C5">
              <w:rPr>
                <w:sz w:val="20"/>
                <w:szCs w:val="20"/>
                <w:lang w:val="fr-FR"/>
              </w:rPr>
              <w:t>Alternative/proxy</w:t>
            </w:r>
          </w:p>
          <w:p w14:paraId="05EE4990" w14:textId="77777777" w:rsidR="00F61D69" w:rsidRPr="00660D2C" w:rsidRDefault="00F61D69" w:rsidP="00F61D69">
            <w:pPr>
              <w:cnfStyle w:val="100000000000" w:firstRow="1" w:lastRow="0" w:firstColumn="0" w:lastColumn="0" w:oddVBand="0" w:evenVBand="0" w:oddHBand="0" w:evenHBand="0" w:firstRowFirstColumn="0" w:firstRowLastColumn="0" w:lastRowFirstColumn="0" w:lastRowLastColumn="0"/>
              <w:rPr>
                <w:b w:val="0"/>
                <w:bCs w:val="0"/>
                <w:sz w:val="18"/>
                <w:szCs w:val="18"/>
                <w:lang w:val="fr-FR"/>
              </w:rPr>
            </w:pPr>
          </w:p>
          <w:p w14:paraId="2188CB84"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Pr>
                <w:sz w:val="18"/>
                <w:szCs w:val="18"/>
                <w:lang w:val="fr-FR"/>
              </w:rPr>
              <w:t>V</w:t>
            </w:r>
            <w:r w:rsidRPr="00A351CC">
              <w:rPr>
                <w:sz w:val="18"/>
                <w:szCs w:val="18"/>
                <w:lang w:val="fr-FR"/>
              </w:rPr>
              <w:t>ariable</w:t>
            </w:r>
            <w:r>
              <w:rPr>
                <w:sz w:val="18"/>
                <w:szCs w:val="18"/>
                <w:lang w:val="fr-FR"/>
              </w:rPr>
              <w:t xml:space="preserve">           </w:t>
            </w:r>
            <w:r w:rsidRPr="00A351CC">
              <w:rPr>
                <w:sz w:val="18"/>
                <w:szCs w:val="18"/>
                <w:lang w:val="fr-FR"/>
              </w:rPr>
              <w:t>Source</w:t>
            </w:r>
          </w:p>
        </w:tc>
        <w:tc>
          <w:tcPr>
            <w:tcW w:w="984" w:type="dxa"/>
          </w:tcPr>
          <w:p w14:paraId="17F45542"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Adapté à l'objectif</w:t>
            </w:r>
          </w:p>
        </w:tc>
        <w:tc>
          <w:tcPr>
            <w:tcW w:w="1267" w:type="dxa"/>
          </w:tcPr>
          <w:p w14:paraId="13777156" w14:textId="77777777" w:rsidR="00F61D69" w:rsidRPr="00A463C5" w:rsidRDefault="00F61D69" w:rsidP="00F61D69">
            <w:pPr>
              <w:cnfStyle w:val="100000000000" w:firstRow="1" w:lastRow="0" w:firstColumn="0" w:lastColumn="0" w:oddVBand="0" w:evenVBand="0" w:oddHBand="0" w:evenHBand="0" w:firstRowFirstColumn="0" w:firstRowLastColumn="0" w:lastRowFirstColumn="0" w:lastRowLastColumn="0"/>
              <w:rPr>
                <w:sz w:val="20"/>
                <w:szCs w:val="20"/>
                <w:lang w:val="fr-FR"/>
              </w:rPr>
            </w:pPr>
            <w:r w:rsidRPr="00A463C5">
              <w:rPr>
                <w:sz w:val="20"/>
                <w:szCs w:val="20"/>
                <w:lang w:val="fr-FR"/>
              </w:rPr>
              <w:t>Disponibilité</w:t>
            </w:r>
          </w:p>
        </w:tc>
      </w:tr>
      <w:tr w:rsidR="00F61D69" w:rsidRPr="00CD138F" w14:paraId="5C99C58B"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08FA7858" w14:textId="77777777" w:rsidR="00F61D69" w:rsidRPr="00996688" w:rsidRDefault="00F61D69" w:rsidP="00F61D69">
            <w:pPr>
              <w:rPr>
                <w:b w:val="0"/>
                <w:bCs w:val="0"/>
                <w:i/>
                <w:iCs/>
                <w:sz w:val="20"/>
                <w:szCs w:val="20"/>
                <w:lang w:val="fr-FR"/>
              </w:rPr>
            </w:pPr>
            <w:r w:rsidRPr="00996688">
              <w:rPr>
                <w:b w:val="0"/>
                <w:bCs w:val="0"/>
                <w:i/>
                <w:iCs/>
                <w:sz w:val="20"/>
                <w:szCs w:val="20"/>
                <w:lang w:val="fr-FR"/>
              </w:rPr>
              <w:t xml:space="preserve">Placements passifs du portefeuille international </w:t>
            </w:r>
          </w:p>
        </w:tc>
        <w:tc>
          <w:tcPr>
            <w:tcW w:w="1321" w:type="dxa"/>
          </w:tcPr>
          <w:p w14:paraId="0BE7729B"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5" w:type="dxa"/>
          </w:tcPr>
          <w:p w14:paraId="49246559"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99" w:type="dxa"/>
          </w:tcPr>
          <w:p w14:paraId="1450D449"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6" w:type="dxa"/>
          </w:tcPr>
          <w:p w14:paraId="7BECBCE6"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4417AF3A"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09" w:type="dxa"/>
          </w:tcPr>
          <w:p w14:paraId="5BAA1EA8"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4" w:type="dxa"/>
          </w:tcPr>
          <w:p w14:paraId="28670406"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131230BA"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3" w:type="dxa"/>
          </w:tcPr>
          <w:p w14:paraId="3BE3FB2E"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4" w:type="dxa"/>
          </w:tcPr>
          <w:p w14:paraId="3427E29D"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792D5EC6"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CD138F" w14:paraId="4D7A9F93" w14:textId="77777777" w:rsidTr="00F61D69">
        <w:tc>
          <w:tcPr>
            <w:cnfStyle w:val="001000000000" w:firstRow="0" w:lastRow="0" w:firstColumn="1" w:lastColumn="0" w:oddVBand="0" w:evenVBand="0" w:oddHBand="0" w:evenHBand="0" w:firstRowFirstColumn="0" w:firstRowLastColumn="0" w:lastRowFirstColumn="0" w:lastRowLastColumn="0"/>
            <w:tcW w:w="1545" w:type="dxa"/>
          </w:tcPr>
          <w:p w14:paraId="123C49D4" w14:textId="77777777" w:rsidR="00F61D69" w:rsidRPr="00996688" w:rsidRDefault="00F61D69" w:rsidP="00F61D69">
            <w:pPr>
              <w:rPr>
                <w:b w:val="0"/>
                <w:bCs w:val="0"/>
                <w:i/>
                <w:iCs/>
                <w:sz w:val="20"/>
                <w:szCs w:val="20"/>
                <w:lang w:val="fr-FR"/>
              </w:rPr>
            </w:pPr>
            <w:r w:rsidRPr="00996688">
              <w:rPr>
                <w:b w:val="0"/>
                <w:bCs w:val="0"/>
                <w:i/>
                <w:iCs/>
                <w:sz w:val="20"/>
                <w:szCs w:val="20"/>
                <w:lang w:val="fr-FR"/>
              </w:rPr>
              <w:t xml:space="preserve">Placements actifs du portefeuille international </w:t>
            </w:r>
          </w:p>
        </w:tc>
        <w:tc>
          <w:tcPr>
            <w:tcW w:w="1321" w:type="dxa"/>
          </w:tcPr>
          <w:p w14:paraId="2DE905C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5" w:type="dxa"/>
          </w:tcPr>
          <w:p w14:paraId="5F90AE17"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99" w:type="dxa"/>
          </w:tcPr>
          <w:p w14:paraId="4C7384AB"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6" w:type="dxa"/>
          </w:tcPr>
          <w:p w14:paraId="06B56592"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78065685"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09" w:type="dxa"/>
          </w:tcPr>
          <w:p w14:paraId="26322D45"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4" w:type="dxa"/>
          </w:tcPr>
          <w:p w14:paraId="6DFF7AC4"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7D15B513"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3" w:type="dxa"/>
          </w:tcPr>
          <w:p w14:paraId="44D08E1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4" w:type="dxa"/>
          </w:tcPr>
          <w:p w14:paraId="0FE8E440"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74892C6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56CF97D6"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7448B0FA" w14:textId="77777777" w:rsidR="00F61D69" w:rsidRPr="00A463C5" w:rsidRDefault="00F61D69" w:rsidP="00F61D69">
            <w:pPr>
              <w:rPr>
                <w:b w:val="0"/>
                <w:bCs w:val="0"/>
                <w:i/>
                <w:iCs/>
                <w:sz w:val="20"/>
                <w:szCs w:val="20"/>
                <w:lang w:val="fr-FR"/>
              </w:rPr>
            </w:pPr>
            <w:r w:rsidRPr="00A463C5">
              <w:rPr>
                <w:b w:val="0"/>
                <w:bCs w:val="0"/>
                <w:i/>
                <w:iCs/>
                <w:sz w:val="20"/>
                <w:szCs w:val="20"/>
                <w:lang w:val="fr-FR"/>
              </w:rPr>
              <w:t>Dépôts transfrontaliers</w:t>
            </w:r>
          </w:p>
        </w:tc>
        <w:tc>
          <w:tcPr>
            <w:tcW w:w="1321" w:type="dxa"/>
          </w:tcPr>
          <w:p w14:paraId="23BA5A36"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5" w:type="dxa"/>
          </w:tcPr>
          <w:p w14:paraId="3F2398F7"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99" w:type="dxa"/>
          </w:tcPr>
          <w:p w14:paraId="53B02348"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6" w:type="dxa"/>
          </w:tcPr>
          <w:p w14:paraId="27465C0C"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5145F87F"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09" w:type="dxa"/>
          </w:tcPr>
          <w:p w14:paraId="045B0C90"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4" w:type="dxa"/>
          </w:tcPr>
          <w:p w14:paraId="33FD9D6C"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238CF90D"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3" w:type="dxa"/>
          </w:tcPr>
          <w:p w14:paraId="723B1FC4"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4" w:type="dxa"/>
          </w:tcPr>
          <w:p w14:paraId="613E9D4F"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3A25CA53"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CD138F" w14:paraId="6E368049" w14:textId="77777777" w:rsidTr="00F61D69">
        <w:tc>
          <w:tcPr>
            <w:cnfStyle w:val="001000000000" w:firstRow="0" w:lastRow="0" w:firstColumn="1" w:lastColumn="0" w:oddVBand="0" w:evenVBand="0" w:oddHBand="0" w:evenHBand="0" w:firstRowFirstColumn="0" w:firstRowLastColumn="0" w:lastRowFirstColumn="0" w:lastRowLastColumn="0"/>
            <w:tcW w:w="1545" w:type="dxa"/>
          </w:tcPr>
          <w:p w14:paraId="7500C3BB" w14:textId="77777777" w:rsidR="00F61D69" w:rsidRPr="00A463C5" w:rsidRDefault="00F61D69" w:rsidP="00F61D69">
            <w:pPr>
              <w:rPr>
                <w:b w:val="0"/>
                <w:bCs w:val="0"/>
                <w:i/>
                <w:iCs/>
                <w:sz w:val="20"/>
                <w:szCs w:val="20"/>
                <w:lang w:val="fr-FR"/>
              </w:rPr>
            </w:pPr>
            <w:r w:rsidRPr="00A463C5">
              <w:rPr>
                <w:b w:val="0"/>
                <w:bCs w:val="0"/>
                <w:i/>
                <w:iCs/>
                <w:sz w:val="20"/>
                <w:szCs w:val="20"/>
                <w:lang w:val="fr-FR"/>
              </w:rPr>
              <w:t>I</w:t>
            </w:r>
            <w:r>
              <w:rPr>
                <w:b w:val="0"/>
                <w:bCs w:val="0"/>
                <w:i/>
                <w:iCs/>
                <w:sz w:val="20"/>
                <w:szCs w:val="20"/>
                <w:lang w:val="fr-FR"/>
              </w:rPr>
              <w:t xml:space="preserve">ED par rapport au </w:t>
            </w:r>
            <w:r w:rsidRPr="00A463C5">
              <w:rPr>
                <w:b w:val="0"/>
                <w:bCs w:val="0"/>
                <w:i/>
                <w:iCs/>
                <w:sz w:val="20"/>
                <w:szCs w:val="20"/>
                <w:lang w:val="fr-FR"/>
              </w:rPr>
              <w:t>PIB</w:t>
            </w:r>
          </w:p>
        </w:tc>
        <w:tc>
          <w:tcPr>
            <w:tcW w:w="1321" w:type="dxa"/>
          </w:tcPr>
          <w:p w14:paraId="3961D8B7"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5" w:type="dxa"/>
          </w:tcPr>
          <w:p w14:paraId="79C3C104"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99" w:type="dxa"/>
          </w:tcPr>
          <w:p w14:paraId="65D09CC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6" w:type="dxa"/>
          </w:tcPr>
          <w:p w14:paraId="0F1C6979"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50070A3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09" w:type="dxa"/>
          </w:tcPr>
          <w:p w14:paraId="3920CAB6"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4" w:type="dxa"/>
          </w:tcPr>
          <w:p w14:paraId="3A0D67F5"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2F59F28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3" w:type="dxa"/>
          </w:tcPr>
          <w:p w14:paraId="28BAEF2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4" w:type="dxa"/>
          </w:tcPr>
          <w:p w14:paraId="26767707"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29C10DAD"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CD138F" w14:paraId="44798059"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3BE45393" w14:textId="77777777" w:rsidR="00F61D69" w:rsidRPr="00A463C5" w:rsidRDefault="00F61D69" w:rsidP="00F61D69">
            <w:pPr>
              <w:rPr>
                <w:b w:val="0"/>
                <w:bCs w:val="0"/>
                <w:i/>
                <w:iCs/>
                <w:sz w:val="20"/>
                <w:szCs w:val="20"/>
                <w:lang w:val="fr-FR"/>
              </w:rPr>
            </w:pPr>
            <w:r w:rsidRPr="00A463C5">
              <w:rPr>
                <w:b w:val="0"/>
                <w:bCs w:val="0"/>
                <w:i/>
                <w:iCs/>
                <w:sz w:val="20"/>
                <w:szCs w:val="20"/>
                <w:lang w:val="fr-FR"/>
              </w:rPr>
              <w:t>Indice des prix mondiaux MSCI</w:t>
            </w:r>
          </w:p>
        </w:tc>
        <w:tc>
          <w:tcPr>
            <w:tcW w:w="1321" w:type="dxa"/>
          </w:tcPr>
          <w:p w14:paraId="41670D56"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5" w:type="dxa"/>
          </w:tcPr>
          <w:p w14:paraId="29777B67"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99" w:type="dxa"/>
          </w:tcPr>
          <w:p w14:paraId="67C5EC1E"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6" w:type="dxa"/>
          </w:tcPr>
          <w:p w14:paraId="2F00229A"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333C3068"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09" w:type="dxa"/>
          </w:tcPr>
          <w:p w14:paraId="2719E40B"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4" w:type="dxa"/>
          </w:tcPr>
          <w:p w14:paraId="274E40CE"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0018EB44"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3" w:type="dxa"/>
          </w:tcPr>
          <w:p w14:paraId="57064DAB"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4" w:type="dxa"/>
          </w:tcPr>
          <w:p w14:paraId="27DE7B48"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1D2C3853"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517A43B1" w14:textId="77777777" w:rsidTr="00F61D69">
        <w:tc>
          <w:tcPr>
            <w:cnfStyle w:val="001000000000" w:firstRow="0" w:lastRow="0" w:firstColumn="1" w:lastColumn="0" w:oddVBand="0" w:evenVBand="0" w:oddHBand="0" w:evenHBand="0" w:firstRowFirstColumn="0" w:firstRowLastColumn="0" w:lastRowFirstColumn="0" w:lastRowLastColumn="0"/>
            <w:tcW w:w="1545" w:type="dxa"/>
          </w:tcPr>
          <w:p w14:paraId="043DB904" w14:textId="77777777" w:rsidR="00F61D69" w:rsidRPr="00A463C5" w:rsidRDefault="00F61D69" w:rsidP="00F61D69">
            <w:pPr>
              <w:rPr>
                <w:b w:val="0"/>
                <w:bCs w:val="0"/>
                <w:i/>
                <w:iCs/>
                <w:sz w:val="20"/>
                <w:szCs w:val="20"/>
                <w:lang w:val="fr-FR"/>
              </w:rPr>
            </w:pPr>
            <w:r w:rsidRPr="00A463C5">
              <w:rPr>
                <w:b w:val="0"/>
                <w:bCs w:val="0"/>
                <w:i/>
                <w:iCs/>
                <w:sz w:val="20"/>
                <w:szCs w:val="20"/>
                <w:lang w:val="fr-FR"/>
              </w:rPr>
              <w:t>Flux financiers des citoyens</w:t>
            </w:r>
          </w:p>
        </w:tc>
        <w:tc>
          <w:tcPr>
            <w:tcW w:w="1321" w:type="dxa"/>
          </w:tcPr>
          <w:p w14:paraId="4EEF8A65"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5" w:type="dxa"/>
          </w:tcPr>
          <w:p w14:paraId="569D2A85"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99" w:type="dxa"/>
          </w:tcPr>
          <w:p w14:paraId="66750462"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6" w:type="dxa"/>
          </w:tcPr>
          <w:p w14:paraId="32361C2A"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60E334B3"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09" w:type="dxa"/>
          </w:tcPr>
          <w:p w14:paraId="07698EC6"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4" w:type="dxa"/>
          </w:tcPr>
          <w:p w14:paraId="7796E9F0"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73999C3D"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3" w:type="dxa"/>
          </w:tcPr>
          <w:p w14:paraId="670BBA55"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4" w:type="dxa"/>
          </w:tcPr>
          <w:p w14:paraId="47F8378E"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187812E9"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CD138F" w14:paraId="0D72DC8D"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5A83CF57" w14:textId="733D81A3" w:rsidR="00F61D69" w:rsidRPr="00A463C5" w:rsidRDefault="00F61D69" w:rsidP="00F61D69">
            <w:pPr>
              <w:rPr>
                <w:b w:val="0"/>
                <w:bCs w:val="0"/>
                <w:i/>
                <w:iCs/>
                <w:sz w:val="20"/>
                <w:szCs w:val="20"/>
                <w:lang w:val="fr-FR"/>
              </w:rPr>
            </w:pPr>
            <w:r w:rsidRPr="004B50AE">
              <w:rPr>
                <w:b w:val="0"/>
                <w:bCs w:val="0"/>
                <w:i/>
                <w:iCs/>
                <w:sz w:val="20"/>
                <w:szCs w:val="20"/>
                <w:lang w:val="fr-FR"/>
              </w:rPr>
              <w:t xml:space="preserve">Division </w:t>
            </w:r>
            <w:r w:rsidR="00BC6757">
              <w:rPr>
                <w:b w:val="0"/>
                <w:bCs w:val="0"/>
                <w:i/>
                <w:iCs/>
                <w:sz w:val="20"/>
                <w:szCs w:val="20"/>
                <w:lang w:val="fr-FR"/>
              </w:rPr>
              <w:t>du patrimoine offshore</w:t>
            </w:r>
            <w:r w:rsidRPr="004B50AE">
              <w:rPr>
                <w:b w:val="0"/>
                <w:bCs w:val="0"/>
                <w:i/>
                <w:iCs/>
                <w:sz w:val="20"/>
                <w:szCs w:val="20"/>
                <w:lang w:val="fr-FR"/>
              </w:rPr>
              <w:t xml:space="preserve"> en dépôts et en investissements de portefeuille</w:t>
            </w:r>
            <w:r w:rsidRPr="00A463C5">
              <w:rPr>
                <w:b w:val="0"/>
                <w:bCs w:val="0"/>
                <w:i/>
                <w:iCs/>
                <w:sz w:val="20"/>
                <w:szCs w:val="20"/>
                <w:lang w:val="fr-FR"/>
              </w:rPr>
              <w:t xml:space="preserve"> </w:t>
            </w:r>
          </w:p>
        </w:tc>
        <w:tc>
          <w:tcPr>
            <w:tcW w:w="1321" w:type="dxa"/>
          </w:tcPr>
          <w:p w14:paraId="0DB627FB"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5" w:type="dxa"/>
          </w:tcPr>
          <w:p w14:paraId="202886D3"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99" w:type="dxa"/>
          </w:tcPr>
          <w:p w14:paraId="4DC920CC"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6" w:type="dxa"/>
          </w:tcPr>
          <w:p w14:paraId="37FC0B46"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5B495C1D"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09" w:type="dxa"/>
          </w:tcPr>
          <w:p w14:paraId="285F9CA7"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4" w:type="dxa"/>
          </w:tcPr>
          <w:p w14:paraId="77097D85"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422142C4"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3" w:type="dxa"/>
          </w:tcPr>
          <w:p w14:paraId="110B1EF7"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4" w:type="dxa"/>
          </w:tcPr>
          <w:p w14:paraId="72AFA153"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56CCE4D0"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164721B0" w14:textId="77777777" w:rsidTr="00F61D69">
        <w:tc>
          <w:tcPr>
            <w:cnfStyle w:val="001000000000" w:firstRow="0" w:lastRow="0" w:firstColumn="1" w:lastColumn="0" w:oddVBand="0" w:evenVBand="0" w:oddHBand="0" w:evenHBand="0" w:firstRowFirstColumn="0" w:firstRowLastColumn="0" w:lastRowFirstColumn="0" w:lastRowLastColumn="0"/>
            <w:tcW w:w="1545" w:type="dxa"/>
          </w:tcPr>
          <w:p w14:paraId="0A83D0A9" w14:textId="77777777" w:rsidR="00F61D69" w:rsidRPr="00A463C5" w:rsidRDefault="00F61D69" w:rsidP="00F61D69">
            <w:pPr>
              <w:rPr>
                <w:b w:val="0"/>
                <w:bCs w:val="0"/>
                <w:i/>
                <w:iCs/>
                <w:sz w:val="20"/>
                <w:szCs w:val="20"/>
                <w:lang w:val="fr-FR"/>
              </w:rPr>
            </w:pPr>
            <w:r w:rsidRPr="00A463C5">
              <w:rPr>
                <w:b w:val="0"/>
                <w:bCs w:val="0"/>
                <w:i/>
                <w:iCs/>
                <w:sz w:val="20"/>
                <w:szCs w:val="20"/>
                <w:lang w:val="fr-FR"/>
              </w:rPr>
              <w:t>Taux de non-conformité</w:t>
            </w:r>
          </w:p>
        </w:tc>
        <w:tc>
          <w:tcPr>
            <w:tcW w:w="1321" w:type="dxa"/>
          </w:tcPr>
          <w:p w14:paraId="7DE8A926"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5" w:type="dxa"/>
          </w:tcPr>
          <w:p w14:paraId="61AE1B20"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99" w:type="dxa"/>
          </w:tcPr>
          <w:p w14:paraId="6F53926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6" w:type="dxa"/>
          </w:tcPr>
          <w:p w14:paraId="7425972B"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61254DB9"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09" w:type="dxa"/>
          </w:tcPr>
          <w:p w14:paraId="6F238AD8"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4" w:type="dxa"/>
          </w:tcPr>
          <w:p w14:paraId="41927C1A"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2BAFC032"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3" w:type="dxa"/>
          </w:tcPr>
          <w:p w14:paraId="106D1456"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4" w:type="dxa"/>
          </w:tcPr>
          <w:p w14:paraId="43B1D65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1879DE05"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14EBABD9"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41E4156F" w14:textId="77777777" w:rsidR="00F61D69" w:rsidRPr="00A463C5" w:rsidRDefault="00F61D69" w:rsidP="00F61D69">
            <w:pPr>
              <w:rPr>
                <w:b w:val="0"/>
                <w:bCs w:val="0"/>
                <w:i/>
                <w:iCs/>
                <w:sz w:val="20"/>
                <w:szCs w:val="20"/>
                <w:lang w:val="fr-FR"/>
              </w:rPr>
            </w:pPr>
            <w:r w:rsidRPr="00A463C5">
              <w:rPr>
                <w:b w:val="0"/>
                <w:bCs w:val="0"/>
                <w:i/>
                <w:iCs/>
                <w:sz w:val="20"/>
                <w:szCs w:val="20"/>
                <w:lang w:val="fr-FR"/>
              </w:rPr>
              <w:t>…</w:t>
            </w:r>
          </w:p>
        </w:tc>
        <w:tc>
          <w:tcPr>
            <w:tcW w:w="1321" w:type="dxa"/>
          </w:tcPr>
          <w:p w14:paraId="66171B83"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5" w:type="dxa"/>
          </w:tcPr>
          <w:p w14:paraId="1F8768C7"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99" w:type="dxa"/>
          </w:tcPr>
          <w:p w14:paraId="28CB5B42"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6" w:type="dxa"/>
          </w:tcPr>
          <w:p w14:paraId="1C78B8F6"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5E5C81DE"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09" w:type="dxa"/>
          </w:tcPr>
          <w:p w14:paraId="1DEF0CF3"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4" w:type="dxa"/>
          </w:tcPr>
          <w:p w14:paraId="76D07DF2"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377CAB8B"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3" w:type="dxa"/>
          </w:tcPr>
          <w:p w14:paraId="44CDCC70"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4" w:type="dxa"/>
          </w:tcPr>
          <w:p w14:paraId="2628AF78"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01E04CB7"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r w:rsidR="00F61D69" w:rsidRPr="00A463C5" w14:paraId="366C10EB" w14:textId="77777777" w:rsidTr="00F61D69">
        <w:tc>
          <w:tcPr>
            <w:cnfStyle w:val="001000000000" w:firstRow="0" w:lastRow="0" w:firstColumn="1" w:lastColumn="0" w:oddVBand="0" w:evenVBand="0" w:oddHBand="0" w:evenHBand="0" w:firstRowFirstColumn="0" w:firstRowLastColumn="0" w:lastRowFirstColumn="0" w:lastRowLastColumn="0"/>
            <w:tcW w:w="1545" w:type="dxa"/>
          </w:tcPr>
          <w:p w14:paraId="302C737C" w14:textId="77777777" w:rsidR="00F61D69" w:rsidRPr="00A463C5" w:rsidRDefault="00F61D69" w:rsidP="00F61D69">
            <w:pPr>
              <w:rPr>
                <w:b w:val="0"/>
                <w:bCs w:val="0"/>
                <w:i/>
                <w:iCs/>
                <w:sz w:val="20"/>
                <w:szCs w:val="20"/>
                <w:lang w:val="fr-FR"/>
              </w:rPr>
            </w:pPr>
            <w:r w:rsidRPr="00A463C5">
              <w:rPr>
                <w:b w:val="0"/>
                <w:bCs w:val="0"/>
                <w:i/>
                <w:iCs/>
                <w:sz w:val="20"/>
                <w:szCs w:val="20"/>
                <w:lang w:val="fr-FR"/>
              </w:rPr>
              <w:t>…</w:t>
            </w:r>
          </w:p>
        </w:tc>
        <w:tc>
          <w:tcPr>
            <w:tcW w:w="1321" w:type="dxa"/>
          </w:tcPr>
          <w:p w14:paraId="345729C0"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35" w:type="dxa"/>
          </w:tcPr>
          <w:p w14:paraId="0EE96C17"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99" w:type="dxa"/>
          </w:tcPr>
          <w:p w14:paraId="2BE470D2"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46" w:type="dxa"/>
          </w:tcPr>
          <w:p w14:paraId="75C8E02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152" w:type="dxa"/>
          </w:tcPr>
          <w:p w14:paraId="364D583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09" w:type="dxa"/>
          </w:tcPr>
          <w:p w14:paraId="503F3563"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644" w:type="dxa"/>
          </w:tcPr>
          <w:p w14:paraId="23F00244"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095" w:type="dxa"/>
          </w:tcPr>
          <w:p w14:paraId="4993A260"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773" w:type="dxa"/>
          </w:tcPr>
          <w:p w14:paraId="3FC91524"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984" w:type="dxa"/>
          </w:tcPr>
          <w:p w14:paraId="203CDEDF"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c>
          <w:tcPr>
            <w:tcW w:w="1267" w:type="dxa"/>
          </w:tcPr>
          <w:p w14:paraId="5A3ECDDA" w14:textId="77777777" w:rsidR="00F61D69" w:rsidRPr="00A463C5" w:rsidRDefault="00F61D69" w:rsidP="00F61D69">
            <w:pPr>
              <w:cnfStyle w:val="000000000000" w:firstRow="0" w:lastRow="0" w:firstColumn="0" w:lastColumn="0" w:oddVBand="0" w:evenVBand="0" w:oddHBand="0" w:evenHBand="0" w:firstRowFirstColumn="0" w:firstRowLastColumn="0" w:lastRowFirstColumn="0" w:lastRowLastColumn="0"/>
              <w:rPr>
                <w:i/>
                <w:iCs/>
                <w:sz w:val="20"/>
                <w:szCs w:val="20"/>
                <w:lang w:val="fr-FR"/>
              </w:rPr>
            </w:pPr>
          </w:p>
        </w:tc>
      </w:tr>
      <w:tr w:rsidR="00F61D69" w:rsidRPr="00A463C5" w14:paraId="74F19208" w14:textId="77777777" w:rsidTr="00F6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6AD1D059" w14:textId="77777777" w:rsidR="00F61D69" w:rsidRPr="00A463C5" w:rsidRDefault="00F61D69" w:rsidP="00F61D69">
            <w:pPr>
              <w:rPr>
                <w:b w:val="0"/>
                <w:bCs w:val="0"/>
                <w:i/>
                <w:iCs/>
                <w:sz w:val="20"/>
                <w:szCs w:val="20"/>
                <w:lang w:val="fr-FR"/>
              </w:rPr>
            </w:pPr>
            <w:r w:rsidRPr="00A463C5">
              <w:rPr>
                <w:b w:val="0"/>
                <w:bCs w:val="0"/>
                <w:i/>
                <w:iCs/>
                <w:sz w:val="20"/>
                <w:szCs w:val="20"/>
                <w:lang w:val="fr-FR"/>
              </w:rPr>
              <w:t>…</w:t>
            </w:r>
          </w:p>
        </w:tc>
        <w:tc>
          <w:tcPr>
            <w:tcW w:w="1321" w:type="dxa"/>
          </w:tcPr>
          <w:p w14:paraId="0E32E364"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35" w:type="dxa"/>
          </w:tcPr>
          <w:p w14:paraId="514A2CF2"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99" w:type="dxa"/>
          </w:tcPr>
          <w:p w14:paraId="25AB33E8"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46" w:type="dxa"/>
          </w:tcPr>
          <w:p w14:paraId="33F305A7"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152" w:type="dxa"/>
          </w:tcPr>
          <w:p w14:paraId="0D2C9E41"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09" w:type="dxa"/>
          </w:tcPr>
          <w:p w14:paraId="03BFDB24"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644" w:type="dxa"/>
          </w:tcPr>
          <w:p w14:paraId="7246980A"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095" w:type="dxa"/>
          </w:tcPr>
          <w:p w14:paraId="1943BF08"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773" w:type="dxa"/>
          </w:tcPr>
          <w:p w14:paraId="57045213"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984" w:type="dxa"/>
          </w:tcPr>
          <w:p w14:paraId="5BCD7745"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c>
          <w:tcPr>
            <w:tcW w:w="1267" w:type="dxa"/>
          </w:tcPr>
          <w:p w14:paraId="74658022" w14:textId="77777777" w:rsidR="00F61D69" w:rsidRPr="00A463C5" w:rsidRDefault="00F61D69" w:rsidP="00F61D69">
            <w:pPr>
              <w:cnfStyle w:val="000000100000" w:firstRow="0" w:lastRow="0" w:firstColumn="0" w:lastColumn="0" w:oddVBand="0" w:evenVBand="0" w:oddHBand="1" w:evenHBand="0" w:firstRowFirstColumn="0" w:firstRowLastColumn="0" w:lastRowFirstColumn="0" w:lastRowLastColumn="0"/>
              <w:rPr>
                <w:i/>
                <w:iCs/>
                <w:sz w:val="20"/>
                <w:szCs w:val="20"/>
                <w:lang w:val="fr-FR"/>
              </w:rPr>
            </w:pPr>
          </w:p>
        </w:tc>
      </w:tr>
    </w:tbl>
    <w:p w14:paraId="75924C3B" w14:textId="1C493C99" w:rsidR="00F61D69" w:rsidRDefault="00F61D69" w:rsidP="00F61D69">
      <w:pPr>
        <w:rPr>
          <w:lang w:val="fr-FR"/>
        </w:rPr>
      </w:pPr>
    </w:p>
    <w:sectPr w:rsidR="00F61D69" w:rsidSect="00F61D6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DE15" w14:textId="77777777" w:rsidR="00F707EC" w:rsidRDefault="00F707EC" w:rsidP="00F61D69">
      <w:pPr>
        <w:spacing w:after="0" w:line="240" w:lineRule="auto"/>
      </w:pPr>
      <w:r>
        <w:separator/>
      </w:r>
    </w:p>
  </w:endnote>
  <w:endnote w:type="continuationSeparator" w:id="0">
    <w:p w14:paraId="321BE392" w14:textId="77777777" w:rsidR="00F707EC" w:rsidRDefault="00F707EC" w:rsidP="00F6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20D4" w14:textId="77777777" w:rsidR="00F707EC" w:rsidRDefault="00F707EC" w:rsidP="00F61D69">
      <w:pPr>
        <w:spacing w:after="0" w:line="240" w:lineRule="auto"/>
      </w:pPr>
      <w:r>
        <w:separator/>
      </w:r>
    </w:p>
  </w:footnote>
  <w:footnote w:type="continuationSeparator" w:id="0">
    <w:p w14:paraId="7D575AD5" w14:textId="77777777" w:rsidR="00F707EC" w:rsidRDefault="00F707EC" w:rsidP="00F61D69">
      <w:pPr>
        <w:spacing w:after="0" w:line="240" w:lineRule="auto"/>
      </w:pPr>
      <w:r>
        <w:continuationSeparator/>
      </w:r>
    </w:p>
  </w:footnote>
  <w:footnote w:id="1">
    <w:p w14:paraId="29872EC8" w14:textId="77777777" w:rsidR="00930192" w:rsidRPr="003A69B3" w:rsidRDefault="00930192" w:rsidP="00930192">
      <w:pPr>
        <w:pStyle w:val="FootnoteText"/>
        <w:rPr>
          <w:lang w:val="fr-FR"/>
        </w:rPr>
      </w:pPr>
      <w:r>
        <w:rPr>
          <w:rStyle w:val="FootnoteReference"/>
        </w:rPr>
        <w:footnoteRef/>
      </w:r>
      <w:r w:rsidRPr="003A69B3">
        <w:rPr>
          <w:lang w:val="fr-FR"/>
        </w:rPr>
        <w:t xml:space="preserve"> Parité de </w:t>
      </w:r>
      <w:r w:rsidRPr="00E72347">
        <w:rPr>
          <w:lang w:val="fr-FR"/>
        </w:rPr>
        <w:t>pouvoir</w:t>
      </w:r>
      <w:r w:rsidRPr="003A69B3">
        <w:rPr>
          <w:lang w:val="fr-FR"/>
        </w:rPr>
        <w:t xml:space="preserve"> d’</w:t>
      </w:r>
      <w:r w:rsidRPr="00E72347">
        <w:rPr>
          <w:lang w:val="fr-FR"/>
        </w:rPr>
        <w:t>achat</w:t>
      </w:r>
      <w:r w:rsidRPr="003A69B3">
        <w:rPr>
          <w:lang w:val="fr-FR"/>
        </w:rPr>
        <w:t xml:space="preserve"> (PP</w:t>
      </w:r>
      <w:r>
        <w:rPr>
          <w:lang w:val="fr-FR"/>
        </w:rPr>
        <w:t>A</w:t>
      </w:r>
      <w:r w:rsidRPr="003A69B3">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3108"/>
    <w:multiLevelType w:val="multilevel"/>
    <w:tmpl w:val="9EACB3E6"/>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360" w:hanging="360"/>
      </w:pPr>
      <w:rPr>
        <w:rFonts w:hint="default"/>
      </w:rPr>
    </w:lvl>
    <w:lvl w:ilvl="3">
      <w:start w:val="1"/>
      <w:numFmt w:val="lowerRoman"/>
      <w:lvlText w:val="%4."/>
      <w:lvlJc w:val="left"/>
      <w:pPr>
        <w:ind w:left="2880" w:hanging="720"/>
      </w:pPr>
      <w:rPr>
        <w:rFonts w:hint="default"/>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4D7314A"/>
    <w:multiLevelType w:val="multilevel"/>
    <w:tmpl w:val="137CDFE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57905BF"/>
    <w:multiLevelType w:val="hybridMultilevel"/>
    <w:tmpl w:val="F8709B78"/>
    <w:lvl w:ilvl="0" w:tplc="DA826C6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EF141C"/>
    <w:multiLevelType w:val="multilevel"/>
    <w:tmpl w:val="79F2D6A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74D09B6"/>
    <w:multiLevelType w:val="multilevel"/>
    <w:tmpl w:val="9948F81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90E75F5"/>
    <w:multiLevelType w:val="multilevel"/>
    <w:tmpl w:val="07140270"/>
    <w:lvl w:ilvl="0">
      <w:start w:val="1"/>
      <w:numFmt w:val="lowerRoman"/>
      <w:lvlText w:val="%1."/>
      <w:lvlJc w:val="righ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8520F65"/>
    <w:multiLevelType w:val="hybridMultilevel"/>
    <w:tmpl w:val="F93AD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672DB1"/>
    <w:multiLevelType w:val="multilevel"/>
    <w:tmpl w:val="137CDFE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4C9B171B"/>
    <w:multiLevelType w:val="hybridMultilevel"/>
    <w:tmpl w:val="B6B4BA00"/>
    <w:lvl w:ilvl="0" w:tplc="CA4C58F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6928D1"/>
    <w:multiLevelType w:val="hybridMultilevel"/>
    <w:tmpl w:val="E3A26AE4"/>
    <w:lvl w:ilvl="0" w:tplc="7B084E58">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D31CF8"/>
    <w:multiLevelType w:val="multilevel"/>
    <w:tmpl w:val="137CDFE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67E21DEE"/>
    <w:multiLevelType w:val="hybridMultilevel"/>
    <w:tmpl w:val="7E36500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82E6B"/>
    <w:multiLevelType w:val="multilevel"/>
    <w:tmpl w:val="D04C69C2"/>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7618478D"/>
    <w:multiLevelType w:val="hybridMultilevel"/>
    <w:tmpl w:val="B48CDB76"/>
    <w:lvl w:ilvl="0" w:tplc="86E0D04C">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8A0D5B"/>
    <w:multiLevelType w:val="multilevel"/>
    <w:tmpl w:val="79F2D6A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360" w:hanging="360"/>
      </w:pPr>
      <w:rPr>
        <w:rFonts w:hint="default"/>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7F885EF7"/>
    <w:multiLevelType w:val="hybridMultilevel"/>
    <w:tmpl w:val="5ACA891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2"/>
  </w:num>
  <w:num w:numId="4">
    <w:abstractNumId w:val="0"/>
  </w:num>
  <w:num w:numId="5">
    <w:abstractNumId w:val="3"/>
  </w:num>
  <w:num w:numId="6">
    <w:abstractNumId w:val="5"/>
  </w:num>
  <w:num w:numId="7">
    <w:abstractNumId w:val="12"/>
  </w:num>
  <w:num w:numId="8">
    <w:abstractNumId w:val="4"/>
  </w:num>
  <w:num w:numId="9">
    <w:abstractNumId w:val="7"/>
  </w:num>
  <w:num w:numId="10">
    <w:abstractNumId w:val="14"/>
  </w:num>
  <w:num w:numId="11">
    <w:abstractNumId w:val="1"/>
  </w:num>
  <w:num w:numId="12">
    <w:abstractNumId w:val="10"/>
  </w:num>
  <w:num w:numId="13">
    <w:abstractNumId w:val="8"/>
  </w:num>
  <w:num w:numId="14">
    <w:abstractNumId w:val="15"/>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69"/>
    <w:rsid w:val="000A2692"/>
    <w:rsid w:val="00156C50"/>
    <w:rsid w:val="00220071"/>
    <w:rsid w:val="002A64F3"/>
    <w:rsid w:val="00305EC9"/>
    <w:rsid w:val="005B39D1"/>
    <w:rsid w:val="006650B4"/>
    <w:rsid w:val="00930192"/>
    <w:rsid w:val="00B12B32"/>
    <w:rsid w:val="00BC6757"/>
    <w:rsid w:val="00C302CD"/>
    <w:rsid w:val="00CD138F"/>
    <w:rsid w:val="00CF4BCE"/>
    <w:rsid w:val="00F3580C"/>
    <w:rsid w:val="00F61D69"/>
    <w:rsid w:val="00F7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354D"/>
  <w15:chartTrackingRefBased/>
  <w15:docId w15:val="{34542110-A75B-4531-9D0D-6B9492C2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69"/>
    <w:rPr>
      <w:lang w:val="en-GB"/>
    </w:rPr>
  </w:style>
  <w:style w:type="paragraph" w:styleId="Heading1">
    <w:name w:val="heading 1"/>
    <w:basedOn w:val="Normal"/>
    <w:next w:val="Normal"/>
    <w:link w:val="Heading1Char"/>
    <w:uiPriority w:val="9"/>
    <w:qFormat/>
    <w:rsid w:val="00F61D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1D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1D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61D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D69"/>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F61D6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F61D69"/>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F61D69"/>
    <w:rPr>
      <w:rFonts w:asciiTheme="majorHAnsi" w:eastAsiaTheme="majorEastAsia" w:hAnsiTheme="majorHAnsi" w:cstheme="majorBidi"/>
      <w:i/>
      <w:iCs/>
      <w:color w:val="2F5496" w:themeColor="accent1" w:themeShade="BF"/>
      <w:lang w:val="en-GB"/>
    </w:rPr>
  </w:style>
  <w:style w:type="paragraph" w:styleId="ListParagraph">
    <w:name w:val="List Paragraph"/>
    <w:aliases w:val="EOH bullet,Use Case List Paragraph,EOH paragraph,List Paragraph1,Table (List),Indent Paragraph,List Paragraph 1,Green bullet,lp1,lp11,Bullet List,FooterText,numbered,Paragraphe de liste1,Bulletr List Paragraph,列出段落,列出段落1,Bullet 1,Liste 1"/>
    <w:basedOn w:val="Normal"/>
    <w:link w:val="ListParagraphChar"/>
    <w:uiPriority w:val="34"/>
    <w:qFormat/>
    <w:rsid w:val="00F61D69"/>
    <w:pPr>
      <w:ind w:left="720"/>
      <w:contextualSpacing/>
    </w:pPr>
  </w:style>
  <w:style w:type="character" w:customStyle="1" w:styleId="ListParagraphChar">
    <w:name w:val="List Paragraph Char"/>
    <w:aliases w:val="EOH bullet Char,Use Case List Paragraph Char,EOH paragraph Char,List Paragraph1 Char,Table (List) Char,Indent Paragraph Char,List Paragraph 1 Char,Green bullet Char,lp1 Char,lp11 Char,Bullet List Char,FooterText Char,numbered Char"/>
    <w:basedOn w:val="DefaultParagraphFont"/>
    <w:link w:val="ListParagraph"/>
    <w:uiPriority w:val="34"/>
    <w:locked/>
    <w:rsid w:val="00F61D69"/>
    <w:rPr>
      <w:lang w:val="en-GB"/>
    </w:rPr>
  </w:style>
  <w:style w:type="paragraph" w:styleId="Header">
    <w:name w:val="header"/>
    <w:basedOn w:val="Normal"/>
    <w:link w:val="HeaderChar"/>
    <w:uiPriority w:val="99"/>
    <w:unhideWhenUsed/>
    <w:rsid w:val="00F61D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1D69"/>
    <w:rPr>
      <w:lang w:val="en-GB"/>
    </w:rPr>
  </w:style>
  <w:style w:type="paragraph" w:styleId="Footer">
    <w:name w:val="footer"/>
    <w:basedOn w:val="Normal"/>
    <w:link w:val="FooterChar"/>
    <w:uiPriority w:val="99"/>
    <w:unhideWhenUsed/>
    <w:rsid w:val="00F61D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1D69"/>
    <w:rPr>
      <w:lang w:val="en-GB"/>
    </w:rPr>
  </w:style>
  <w:style w:type="paragraph" w:styleId="TOCHeading">
    <w:name w:val="TOC Heading"/>
    <w:basedOn w:val="Heading1"/>
    <w:next w:val="Normal"/>
    <w:uiPriority w:val="39"/>
    <w:unhideWhenUsed/>
    <w:qFormat/>
    <w:rsid w:val="00F61D69"/>
    <w:pPr>
      <w:outlineLvl w:val="9"/>
    </w:pPr>
    <w:rPr>
      <w:lang w:val="en-US"/>
    </w:rPr>
  </w:style>
  <w:style w:type="paragraph" w:styleId="TOC1">
    <w:name w:val="toc 1"/>
    <w:basedOn w:val="Normal"/>
    <w:next w:val="Normal"/>
    <w:autoRedefine/>
    <w:uiPriority w:val="39"/>
    <w:unhideWhenUsed/>
    <w:rsid w:val="00F61D69"/>
    <w:pPr>
      <w:spacing w:after="100"/>
    </w:pPr>
  </w:style>
  <w:style w:type="paragraph" w:styleId="TOC2">
    <w:name w:val="toc 2"/>
    <w:basedOn w:val="Normal"/>
    <w:next w:val="Normal"/>
    <w:autoRedefine/>
    <w:uiPriority w:val="39"/>
    <w:unhideWhenUsed/>
    <w:rsid w:val="00F61D69"/>
    <w:pPr>
      <w:spacing w:after="100"/>
      <w:ind w:left="220"/>
    </w:pPr>
  </w:style>
  <w:style w:type="character" w:styleId="Hyperlink">
    <w:name w:val="Hyperlink"/>
    <w:basedOn w:val="DefaultParagraphFont"/>
    <w:uiPriority w:val="99"/>
    <w:unhideWhenUsed/>
    <w:rsid w:val="00F61D69"/>
    <w:rPr>
      <w:color w:val="0563C1" w:themeColor="hyperlink"/>
      <w:u w:val="single"/>
    </w:rPr>
  </w:style>
  <w:style w:type="table" w:styleId="TableGrid">
    <w:name w:val="Table Grid"/>
    <w:basedOn w:val="TableNormal"/>
    <w:uiPriority w:val="39"/>
    <w:rsid w:val="00F61D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D69"/>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61D69"/>
    <w:rPr>
      <w:color w:val="605E5C"/>
      <w:shd w:val="clear" w:color="auto" w:fill="E1DFDD"/>
    </w:rPr>
  </w:style>
  <w:style w:type="paragraph" w:styleId="FootnoteText">
    <w:name w:val="footnote text"/>
    <w:basedOn w:val="Normal"/>
    <w:link w:val="FootnoteTextChar"/>
    <w:uiPriority w:val="99"/>
    <w:unhideWhenUsed/>
    <w:rsid w:val="00F61D69"/>
    <w:pPr>
      <w:spacing w:after="0" w:line="240" w:lineRule="auto"/>
    </w:pPr>
    <w:rPr>
      <w:sz w:val="20"/>
      <w:szCs w:val="20"/>
    </w:rPr>
  </w:style>
  <w:style w:type="character" w:customStyle="1" w:styleId="FootnoteTextChar">
    <w:name w:val="Footnote Text Char"/>
    <w:basedOn w:val="DefaultParagraphFont"/>
    <w:link w:val="FootnoteText"/>
    <w:uiPriority w:val="99"/>
    <w:rsid w:val="00F61D69"/>
    <w:rPr>
      <w:sz w:val="20"/>
      <w:szCs w:val="20"/>
      <w:lang w:val="en-GB"/>
    </w:rPr>
  </w:style>
  <w:style w:type="character" w:styleId="FootnoteReference">
    <w:name w:val="footnote reference"/>
    <w:basedOn w:val="DefaultParagraphFont"/>
    <w:uiPriority w:val="99"/>
    <w:semiHidden/>
    <w:unhideWhenUsed/>
    <w:rsid w:val="00F61D69"/>
    <w:rPr>
      <w:vertAlign w:val="superscript"/>
    </w:rPr>
  </w:style>
  <w:style w:type="paragraph" w:styleId="Caption">
    <w:name w:val="caption"/>
    <w:basedOn w:val="Normal"/>
    <w:next w:val="Normal"/>
    <w:uiPriority w:val="35"/>
    <w:unhideWhenUsed/>
    <w:qFormat/>
    <w:rsid w:val="00F61D69"/>
    <w:pPr>
      <w:spacing w:after="200" w:line="240" w:lineRule="auto"/>
    </w:pPr>
    <w:rPr>
      <w:i/>
      <w:iCs/>
      <w:color w:val="44546A" w:themeColor="text2"/>
      <w:sz w:val="18"/>
      <w:szCs w:val="18"/>
    </w:rPr>
  </w:style>
  <w:style w:type="table" w:customStyle="1" w:styleId="PlainTable51">
    <w:name w:val="Plain Table 51"/>
    <w:basedOn w:val="TableNormal"/>
    <w:uiPriority w:val="45"/>
    <w:rsid w:val="00F61D69"/>
    <w:pPr>
      <w:spacing w:after="0" w:line="240" w:lineRule="auto"/>
    </w:pPr>
    <w:rPr>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F61D69"/>
    <w:rPr>
      <w:sz w:val="16"/>
      <w:szCs w:val="16"/>
    </w:rPr>
  </w:style>
  <w:style w:type="paragraph" w:styleId="CommentText">
    <w:name w:val="annotation text"/>
    <w:basedOn w:val="Normal"/>
    <w:link w:val="CommentTextChar"/>
    <w:uiPriority w:val="99"/>
    <w:unhideWhenUsed/>
    <w:rsid w:val="00F61D69"/>
    <w:pPr>
      <w:spacing w:line="240" w:lineRule="auto"/>
    </w:pPr>
    <w:rPr>
      <w:sz w:val="20"/>
      <w:szCs w:val="20"/>
    </w:rPr>
  </w:style>
  <w:style w:type="character" w:customStyle="1" w:styleId="CommentTextChar">
    <w:name w:val="Comment Text Char"/>
    <w:basedOn w:val="DefaultParagraphFont"/>
    <w:link w:val="CommentText"/>
    <w:uiPriority w:val="99"/>
    <w:rsid w:val="00F61D69"/>
    <w:rPr>
      <w:sz w:val="20"/>
      <w:szCs w:val="20"/>
      <w:lang w:val="en-GB"/>
    </w:rPr>
  </w:style>
  <w:style w:type="paragraph" w:styleId="CommentSubject">
    <w:name w:val="annotation subject"/>
    <w:basedOn w:val="CommentText"/>
    <w:next w:val="CommentText"/>
    <w:link w:val="CommentSubjectChar"/>
    <w:uiPriority w:val="99"/>
    <w:semiHidden/>
    <w:unhideWhenUsed/>
    <w:rsid w:val="00F61D69"/>
    <w:rPr>
      <w:b/>
      <w:bCs/>
    </w:rPr>
  </w:style>
  <w:style w:type="character" w:customStyle="1" w:styleId="CommentSubjectChar">
    <w:name w:val="Comment Subject Char"/>
    <w:basedOn w:val="CommentTextChar"/>
    <w:link w:val="CommentSubject"/>
    <w:uiPriority w:val="99"/>
    <w:semiHidden/>
    <w:rsid w:val="00F61D69"/>
    <w:rPr>
      <w:b/>
      <w:bCs/>
      <w:sz w:val="20"/>
      <w:szCs w:val="20"/>
      <w:lang w:val="en-GB"/>
    </w:rPr>
  </w:style>
  <w:style w:type="paragraph" w:customStyle="1" w:styleId="Figurenote">
    <w:name w:val="Figure note"/>
    <w:basedOn w:val="Normal"/>
    <w:link w:val="FigurenoteChar"/>
    <w:qFormat/>
    <w:rsid w:val="00F61D69"/>
    <w:pPr>
      <w:spacing w:after="120"/>
      <w:jc w:val="both"/>
    </w:pPr>
    <w:rPr>
      <w:rFonts w:eastAsiaTheme="minorEastAsia" w:cstheme="minorHAnsi"/>
      <w:i/>
      <w:sz w:val="18"/>
      <w:szCs w:val="18"/>
      <w:shd w:val="clear" w:color="auto" w:fill="FFFFFF"/>
    </w:rPr>
  </w:style>
  <w:style w:type="character" w:customStyle="1" w:styleId="FigurenoteChar">
    <w:name w:val="Figure note Char"/>
    <w:basedOn w:val="DefaultParagraphFont"/>
    <w:link w:val="Figurenote"/>
    <w:rsid w:val="00F61D69"/>
    <w:rPr>
      <w:rFonts w:eastAsiaTheme="minorEastAsia" w:cstheme="minorHAnsi"/>
      <w:i/>
      <w:sz w:val="18"/>
      <w:szCs w:val="18"/>
      <w:lang w:val="en-GB"/>
    </w:rPr>
  </w:style>
  <w:style w:type="table" w:customStyle="1" w:styleId="PlainTable31">
    <w:name w:val="Plain Table 31"/>
    <w:basedOn w:val="TableNormal"/>
    <w:uiPriority w:val="43"/>
    <w:rsid w:val="00F61D69"/>
    <w:pPr>
      <w:spacing w:after="0" w:line="240" w:lineRule="auto"/>
    </w:pPr>
    <w:rPr>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3">
    <w:name w:val="toc 3"/>
    <w:basedOn w:val="Normal"/>
    <w:next w:val="Normal"/>
    <w:autoRedefine/>
    <w:uiPriority w:val="39"/>
    <w:unhideWhenUsed/>
    <w:rsid w:val="00F61D69"/>
    <w:pPr>
      <w:spacing w:after="100"/>
      <w:ind w:left="440"/>
    </w:pPr>
  </w:style>
  <w:style w:type="character" w:styleId="PlaceholderText">
    <w:name w:val="Placeholder Text"/>
    <w:basedOn w:val="DefaultParagraphFont"/>
    <w:uiPriority w:val="99"/>
    <w:semiHidden/>
    <w:rsid w:val="00F61D69"/>
    <w:rPr>
      <w:color w:val="808080"/>
    </w:rPr>
  </w:style>
  <w:style w:type="paragraph" w:styleId="DocumentMap">
    <w:name w:val="Document Map"/>
    <w:basedOn w:val="Normal"/>
    <w:link w:val="DocumentMapChar"/>
    <w:uiPriority w:val="99"/>
    <w:semiHidden/>
    <w:unhideWhenUsed/>
    <w:rsid w:val="00F61D6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61D69"/>
    <w:rPr>
      <w:rFonts w:ascii="Lucida Grande" w:hAnsi="Lucida Grande" w:cs="Lucida Grande"/>
      <w:sz w:val="24"/>
      <w:szCs w:val="24"/>
      <w:lang w:val="en-GB"/>
    </w:rPr>
  </w:style>
  <w:style w:type="character" w:customStyle="1" w:styleId="UnresolvedMention2">
    <w:name w:val="Unresolved Mention2"/>
    <w:basedOn w:val="DefaultParagraphFont"/>
    <w:uiPriority w:val="99"/>
    <w:semiHidden/>
    <w:unhideWhenUsed/>
    <w:rsid w:val="00F61D69"/>
    <w:rPr>
      <w:color w:val="605E5C"/>
      <w:shd w:val="clear" w:color="auto" w:fill="E1DFDD"/>
    </w:rPr>
  </w:style>
  <w:style w:type="paragraph" w:customStyle="1" w:styleId="Default">
    <w:name w:val="Default"/>
    <w:rsid w:val="00F61D69"/>
    <w:pPr>
      <w:autoSpaceDE w:val="0"/>
      <w:autoSpaceDN w:val="0"/>
      <w:adjustRightInd w:val="0"/>
      <w:spacing w:after="0" w:line="240" w:lineRule="auto"/>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F61D69"/>
    <w:rPr>
      <w:color w:val="954F72" w:themeColor="followedHyperlink"/>
      <w:u w:val="single"/>
    </w:rPr>
  </w:style>
  <w:style w:type="character" w:styleId="UnresolvedMention">
    <w:name w:val="Unresolved Mention"/>
    <w:basedOn w:val="DefaultParagraphFont"/>
    <w:uiPriority w:val="99"/>
    <w:unhideWhenUsed/>
    <w:rsid w:val="00F61D69"/>
    <w:rPr>
      <w:color w:val="605E5C"/>
      <w:shd w:val="clear" w:color="auto" w:fill="E1DFDD"/>
    </w:rPr>
  </w:style>
  <w:style w:type="character" w:customStyle="1" w:styleId="wb-inv">
    <w:name w:val="wb-inv"/>
    <w:basedOn w:val="DefaultParagraphFont"/>
    <w:rsid w:val="00F61D69"/>
  </w:style>
  <w:style w:type="table" w:styleId="PlainTable1">
    <w:name w:val="Plain Table 1"/>
    <w:basedOn w:val="TableNormal"/>
    <w:uiPriority w:val="99"/>
    <w:rsid w:val="00F61D69"/>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F61D69"/>
    <w:pPr>
      <w:spacing w:after="0" w:line="240" w:lineRule="auto"/>
    </w:pPr>
    <w:rPr>
      <w:rFonts w:ascii="Times New Roman" w:eastAsiaTheme="minorEastAsia" w:hAnsi="Times New Roman" w:cs="Times New Roman"/>
      <w:sz w:val="24"/>
      <w:szCs w:val="24"/>
      <w:lang w:val="en-US" w:eastAsia="zh-CN"/>
    </w:rPr>
  </w:style>
  <w:style w:type="table" w:styleId="PlainTable3">
    <w:name w:val="Plain Table 3"/>
    <w:basedOn w:val="TableNormal"/>
    <w:uiPriority w:val="99"/>
    <w:rsid w:val="00F61D69"/>
    <w:pPr>
      <w:spacing w:after="0" w:line="240" w:lineRule="auto"/>
    </w:pPr>
    <w:rPr>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F61D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D69"/>
    <w:rPr>
      <w:rFonts w:asciiTheme="majorHAnsi" w:eastAsiaTheme="majorEastAsia" w:hAnsiTheme="majorHAnsi" w:cstheme="majorBidi"/>
      <w:spacing w:val="-10"/>
      <w:kern w:val="28"/>
      <w:sz w:val="56"/>
      <w:szCs w:val="56"/>
      <w:lang w:val="en-GB"/>
    </w:rPr>
  </w:style>
  <w:style w:type="character" w:styleId="Emphasis">
    <w:name w:val="Emphasis"/>
    <w:basedOn w:val="DefaultParagraphFont"/>
    <w:uiPriority w:val="20"/>
    <w:qFormat/>
    <w:rsid w:val="00F61D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73958894D2149808F9D8566FEDB90" ma:contentTypeVersion="12" ma:contentTypeDescription="Create a new document." ma:contentTypeScope="" ma:versionID="853cbea406b552377414f1277ba8bf51">
  <xsd:schema xmlns:xsd="http://www.w3.org/2001/XMLSchema" xmlns:xs="http://www.w3.org/2001/XMLSchema" xmlns:p="http://schemas.microsoft.com/office/2006/metadata/properties" xmlns:ns2="13ef3714-6ce0-4e34-9185-aca0df8dd2bd" xmlns:ns3="068b94d1-f089-4c47-abb6-20f20898a544" targetNamespace="http://schemas.microsoft.com/office/2006/metadata/properties" ma:root="true" ma:fieldsID="3dbfe1ab0bd22b855e94e2ebf4998ee6" ns2:_="" ns3:_="">
    <xsd:import namespace="13ef3714-6ce0-4e34-9185-aca0df8dd2bd"/>
    <xsd:import namespace="068b94d1-f089-4c47-abb6-20f20898a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f3714-6ce0-4e34-9185-aca0df8dd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8b94d1-f089-4c47-abb6-20f20898a5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C4F14-9C06-4768-BAE3-AA9B90900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f3714-6ce0-4e34-9185-aca0df8dd2bd"/>
    <ds:schemaRef ds:uri="068b94d1-f089-4c47-abb6-20f20898a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0FB86-FFF9-49AA-9A72-8CB50338F241}">
  <ds:schemaRefs>
    <ds:schemaRef ds:uri="http://schemas.microsoft.com/sharepoint/v3/contenttype/forms"/>
  </ds:schemaRefs>
</ds:datastoreItem>
</file>

<file path=customXml/itemProps3.xml><?xml version="1.0" encoding="utf-8"?>
<ds:datastoreItem xmlns:ds="http://schemas.openxmlformats.org/officeDocument/2006/customXml" ds:itemID="{5BC92786-14D0-443F-8B91-41FE71E8ED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1201</Words>
  <Characters>6847</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Rushenguziminega</dc:creator>
  <cp:keywords/>
  <dc:description/>
  <cp:lastModifiedBy>Amandine Rushenguziminega</cp:lastModifiedBy>
  <cp:revision>12</cp:revision>
  <dcterms:created xsi:type="dcterms:W3CDTF">2021-07-02T13:09:00Z</dcterms:created>
  <dcterms:modified xsi:type="dcterms:W3CDTF">2021-07-23T08:44:00Z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0x0101001C373958894D2149808F9D8566FEDB90</vt:lpwstr>
  </property>
</Properties>
</file>